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仿宋_GB2312"/>
          <w:sz w:val="32"/>
          <w:szCs w:val="32"/>
        </w:rPr>
      </w:pPr>
      <w:r>
        <w:rPr>
          <w:rFonts w:hint="eastAsia" w:ascii="仿宋_GB2312" w:hAnsi="仿宋_GB2312" w:eastAsia="仿宋_GB2312" w:cs="仿宋_GB2312"/>
          <w:sz w:val="32"/>
          <w:szCs w:val="32"/>
        </w:rPr>
        <w:t>附件3</w:t>
      </w:r>
      <w:r>
        <w:rPr>
          <w:rFonts w:hint="eastAsia" w:eastAsia="仿宋_GB2312"/>
          <w:sz w:val="32"/>
          <w:szCs w:val="32"/>
        </w:rPr>
        <w:t>：</w:t>
      </w:r>
    </w:p>
    <w:p>
      <w:pPr>
        <w:jc w:val="center"/>
        <w:rPr>
          <w:rFonts w:eastAsia="方正小标宋简体"/>
          <w:sz w:val="36"/>
          <w:szCs w:val="36"/>
        </w:rPr>
      </w:pPr>
      <w:r>
        <w:rPr>
          <w:rFonts w:hint="eastAsia" w:ascii="方正小标宋简体" w:eastAsia="方正小标宋简体"/>
          <w:color w:val="000000"/>
          <w:sz w:val="36"/>
          <w:szCs w:val="36"/>
          <w:lang w:eastAsia="zh-CN"/>
        </w:rPr>
        <w:t>高溪市镇</w:t>
      </w:r>
      <w:r>
        <w:rPr>
          <w:rFonts w:hint="eastAsia" w:ascii="方正小标宋简体" w:eastAsia="方正小标宋简体"/>
          <w:color w:val="000000"/>
          <w:sz w:val="36"/>
          <w:szCs w:val="36"/>
        </w:rPr>
        <w:t>2018</w:t>
      </w:r>
      <w:r>
        <w:rPr>
          <w:rFonts w:eastAsia="方正小标宋简体"/>
          <w:sz w:val="36"/>
          <w:szCs w:val="36"/>
        </w:rPr>
        <w:t>年度部门整体支出绩效自评报告</w:t>
      </w:r>
    </w:p>
    <w:p>
      <w:pPr>
        <w:ind w:firstLine="420" w:firstLineChars="200"/>
        <w:jc w:val="center"/>
      </w:pPr>
    </w:p>
    <w:p>
      <w:pPr>
        <w:ind w:firstLine="602" w:firstLineChars="200"/>
        <w:rPr>
          <w:rFonts w:ascii="宋体" w:hAnsi="宋体"/>
          <w:b/>
          <w:sz w:val="30"/>
          <w:szCs w:val="30"/>
        </w:rPr>
      </w:pPr>
      <w:r>
        <w:rPr>
          <w:rFonts w:ascii="宋体" w:hAnsi="宋体"/>
          <w:b/>
          <w:sz w:val="30"/>
          <w:szCs w:val="30"/>
        </w:rPr>
        <w:t>一、部门概况</w:t>
      </w:r>
    </w:p>
    <w:p>
      <w:pPr>
        <w:ind w:firstLine="600" w:firstLineChars="200"/>
        <w:rPr>
          <w:rFonts w:ascii="宋体" w:hAnsi="宋体"/>
          <w:sz w:val="30"/>
          <w:szCs w:val="30"/>
        </w:rPr>
      </w:pPr>
      <w:r>
        <w:rPr>
          <w:rFonts w:ascii="宋体" w:hAnsi="宋体"/>
          <w:sz w:val="30"/>
          <w:szCs w:val="30"/>
        </w:rPr>
        <w:t>（一）部门基本情况。</w:t>
      </w:r>
    </w:p>
    <w:p>
      <w:pPr>
        <w:ind w:firstLine="600" w:firstLineChars="200"/>
        <w:rPr>
          <w:rFonts w:hint="eastAsia" w:ascii="仿宋_GB2312" w:eastAsia="仿宋_GB2312"/>
          <w:sz w:val="30"/>
          <w:szCs w:val="30"/>
        </w:rPr>
      </w:pPr>
      <w:r>
        <w:rPr>
          <w:rFonts w:hint="eastAsia" w:ascii="仿宋_GB2312" w:hAnsi="宋体"/>
          <w:sz w:val="30"/>
          <w:szCs w:val="30"/>
          <w:lang w:eastAsia="zh-CN"/>
        </w:rPr>
        <w:t>主要职能：</w:t>
      </w:r>
      <w:r>
        <w:rPr>
          <w:rFonts w:hint="eastAsia" w:ascii="仿宋_GB2312" w:hAnsi="宋体" w:eastAsia="仿宋_GB2312"/>
          <w:sz w:val="30"/>
          <w:szCs w:val="30"/>
        </w:rPr>
        <w:t>1、基层组织建设工作；2、农业农村工作（含新农村建设、退耕还林、农业产业结构调整、林权改革工作、疾病防疫工作、防汛抗旱工作、粮食生产工作等）；3、森林防火工作；4、计划生育工作；</w:t>
      </w:r>
      <w:r>
        <w:rPr>
          <w:rFonts w:hint="eastAsia" w:ascii="仿宋_GB2312" w:eastAsia="仿宋_GB2312"/>
          <w:sz w:val="30"/>
          <w:szCs w:val="30"/>
        </w:rPr>
        <w:t>5、社会稳定工作；6、社会事务工作（含农村合作医疗、民政、残联、劳动保障等工作）。</w:t>
      </w:r>
    </w:p>
    <w:p>
      <w:pPr>
        <w:ind w:firstLine="600" w:firstLineChars="200"/>
        <w:rPr>
          <w:rFonts w:hint="eastAsia" w:ascii="仿宋_GB2312" w:eastAsia="仿宋_GB2312"/>
          <w:sz w:val="30"/>
          <w:szCs w:val="30"/>
        </w:rPr>
      </w:pPr>
      <w:r>
        <w:rPr>
          <w:rFonts w:hint="eastAsia" w:ascii="仿宋_GB2312" w:hAnsi="仿宋_GB2312" w:cs="仿宋_GB2312"/>
          <w:sz w:val="30"/>
          <w:szCs w:val="30"/>
          <w:lang w:eastAsia="zh-CN"/>
        </w:rPr>
        <w:t>机构情况：</w:t>
      </w:r>
      <w:r>
        <w:rPr>
          <w:rFonts w:hint="eastAsia" w:ascii="仿宋_GB2312" w:hAnsi="仿宋_GB2312" w:eastAsia="仿宋_GB2312" w:cs="仿宋_GB2312"/>
          <w:sz w:val="30"/>
          <w:szCs w:val="30"/>
        </w:rPr>
        <w:t>我单位组成机构有</w:t>
      </w:r>
      <w:r>
        <w:rPr>
          <w:rFonts w:hint="eastAsia" w:ascii="仿宋_GB2312" w:eastAsia="仿宋_GB2312"/>
          <w:sz w:val="30"/>
          <w:szCs w:val="30"/>
        </w:rPr>
        <w:t>党委、人大、政府（经管站、文化站、农技站、农机站、企业办、兽医站、林业站、水管站）、政协等部门。</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cs="仿宋_GB2312"/>
          <w:sz w:val="30"/>
          <w:szCs w:val="30"/>
          <w:lang w:eastAsia="zh-CN"/>
        </w:rPr>
        <w:t>人员情况：</w:t>
      </w:r>
      <w:r>
        <w:rPr>
          <w:rFonts w:hint="eastAsia" w:ascii="仿宋_GB2312" w:hAnsi="仿宋_GB2312" w:eastAsia="仿宋_GB2312" w:cs="仿宋_GB2312"/>
          <w:sz w:val="30"/>
          <w:szCs w:val="30"/>
        </w:rPr>
        <w:t>我单位</w:t>
      </w:r>
      <w:r>
        <w:rPr>
          <w:rFonts w:hint="eastAsia" w:ascii="仿宋_GB2312" w:eastAsia="仿宋_GB2312"/>
          <w:sz w:val="30"/>
          <w:szCs w:val="30"/>
        </w:rPr>
        <w:t>现有编制60人，其中行政编制24人，事业编制36人。现有在职人员89人，其中正科级5人，副科级14人，科员9人，参照公务员管理人员10人，执行事业单位工资标准人员32人（含五站一办人员19人，其中编外人员2人），退休19人</w:t>
      </w:r>
      <w:r>
        <w:rPr>
          <w:rFonts w:hint="eastAsia" w:ascii="仿宋_GB2312" w:hAnsi="仿宋_GB2312" w:eastAsia="仿宋_GB2312" w:cs="仿宋_GB2312"/>
          <w:sz w:val="30"/>
          <w:szCs w:val="30"/>
        </w:rPr>
        <w:t>。车辆编制及实有数为1辆。</w:t>
      </w:r>
    </w:p>
    <w:p>
      <w:pPr>
        <w:ind w:firstLine="600" w:firstLineChars="200"/>
        <w:rPr>
          <w:rFonts w:ascii="宋体" w:hAnsi="宋体"/>
          <w:sz w:val="30"/>
          <w:szCs w:val="30"/>
        </w:rPr>
      </w:pPr>
    </w:p>
    <w:p>
      <w:pPr>
        <w:numPr>
          <w:ilvl w:val="0"/>
          <w:numId w:val="1"/>
        </w:numPr>
        <w:ind w:firstLine="600" w:firstLineChars="200"/>
        <w:rPr>
          <w:rFonts w:hint="eastAsia" w:ascii="宋体" w:hAnsi="宋体"/>
          <w:sz w:val="30"/>
          <w:szCs w:val="30"/>
        </w:rPr>
      </w:pPr>
      <w:r>
        <w:rPr>
          <w:rFonts w:hint="eastAsia" w:ascii="宋体" w:hAnsi="宋体"/>
          <w:sz w:val="30"/>
          <w:szCs w:val="30"/>
        </w:rPr>
        <w:t>（二）2018年的重点工作</w:t>
      </w:r>
    </w:p>
    <w:p>
      <w:pPr>
        <w:numPr>
          <w:ilvl w:val="0"/>
          <w:numId w:val="0"/>
        </w:numPr>
        <w:ind w:firstLine="600" w:firstLineChars="200"/>
        <w:rPr>
          <w:rFonts w:hint="eastAsia" w:ascii="仿宋_GB2312" w:hAnsi="宋体" w:eastAsia="仿宋_GB2312" w:cs="宋体"/>
          <w:sz w:val="30"/>
          <w:szCs w:val="30"/>
          <w:lang w:eastAsia="zh-CN"/>
        </w:rPr>
      </w:pPr>
      <w:r>
        <w:rPr>
          <w:rFonts w:hint="eastAsia" w:ascii="仿宋_GB2312" w:hAnsi="宋体" w:eastAsia="仿宋_GB2312" w:cs="宋体"/>
          <w:sz w:val="30"/>
          <w:szCs w:val="30"/>
          <w:lang w:val="en-US" w:eastAsia="zh-CN"/>
        </w:rPr>
        <w:t>1、</w:t>
      </w:r>
      <w:r>
        <w:rPr>
          <w:rFonts w:hint="eastAsia" w:ascii="仿宋_GB2312" w:hAnsi="宋体" w:eastAsia="仿宋_GB2312" w:cs="宋体"/>
          <w:sz w:val="30"/>
          <w:szCs w:val="30"/>
          <w:lang w:eastAsia="zh-CN"/>
        </w:rPr>
        <w:t>以产业发展为核心</w:t>
      </w:r>
      <w:r>
        <w:rPr>
          <w:rFonts w:hint="eastAsia" w:ascii="仿宋_GB2312" w:hAnsi="宋体" w:eastAsia="仿宋_GB2312" w:cs="宋体"/>
          <w:sz w:val="30"/>
          <w:szCs w:val="30"/>
        </w:rPr>
        <w:t>，</w:t>
      </w:r>
      <w:r>
        <w:rPr>
          <w:rFonts w:hint="eastAsia" w:ascii="仿宋_GB2312" w:hAnsi="宋体" w:eastAsia="仿宋_GB2312" w:cs="宋体"/>
          <w:sz w:val="30"/>
          <w:szCs w:val="30"/>
          <w:lang w:eastAsia="zh-CN"/>
        </w:rPr>
        <w:t>优化产业结构</w:t>
      </w:r>
    </w:p>
    <w:p>
      <w:pPr>
        <w:numPr>
          <w:ilvl w:val="0"/>
          <w:numId w:val="0"/>
        </w:numPr>
        <w:ind w:firstLine="600" w:firstLineChars="200"/>
        <w:rPr>
          <w:rFonts w:hint="eastAsia" w:ascii="仿宋_GB2312" w:hAnsi="宋体" w:eastAsia="仿宋_GB2312" w:cs="宋体"/>
          <w:sz w:val="30"/>
          <w:szCs w:val="30"/>
          <w:lang w:eastAsia="zh-CN"/>
        </w:rPr>
      </w:pPr>
      <w:r>
        <w:rPr>
          <w:rFonts w:hint="eastAsia" w:ascii="仿宋_GB2312" w:hAnsi="宋体" w:eastAsia="仿宋_GB2312" w:cs="宋体"/>
          <w:sz w:val="30"/>
          <w:szCs w:val="30"/>
        </w:rPr>
        <w:t>2、</w:t>
      </w:r>
      <w:r>
        <w:rPr>
          <w:rFonts w:hint="eastAsia" w:ascii="仿宋_GB2312" w:hAnsi="宋体" w:eastAsia="仿宋_GB2312" w:cs="宋体"/>
          <w:sz w:val="30"/>
          <w:szCs w:val="30"/>
          <w:lang w:eastAsia="zh-CN"/>
        </w:rPr>
        <w:t>以生态建设为己任，改善人居环境。</w:t>
      </w:r>
    </w:p>
    <w:p>
      <w:pPr>
        <w:numPr>
          <w:ilvl w:val="0"/>
          <w:numId w:val="0"/>
        </w:numPr>
        <w:ind w:firstLine="600" w:firstLineChars="200"/>
        <w:rPr>
          <w:rFonts w:hint="eastAsia" w:ascii="仿宋_GB2312" w:hAnsi="宋体" w:eastAsia="仿宋_GB2312" w:cs="宋体"/>
          <w:sz w:val="30"/>
          <w:szCs w:val="30"/>
          <w:lang w:eastAsia="zh-CN"/>
        </w:rPr>
      </w:pPr>
      <w:r>
        <w:rPr>
          <w:rFonts w:hint="eastAsia" w:ascii="仿宋_GB2312" w:hAnsi="宋体" w:eastAsia="仿宋_GB2312" w:cs="宋体"/>
          <w:sz w:val="30"/>
          <w:szCs w:val="30"/>
        </w:rPr>
        <w:t>3、</w:t>
      </w:r>
      <w:r>
        <w:rPr>
          <w:rFonts w:hint="eastAsia" w:ascii="仿宋_GB2312" w:hAnsi="宋体" w:eastAsia="仿宋_GB2312" w:cs="宋体"/>
          <w:sz w:val="30"/>
          <w:szCs w:val="30"/>
          <w:lang w:eastAsia="zh-CN"/>
        </w:rPr>
        <w:t>以民生建设为基础，提高</w:t>
      </w:r>
      <w:r>
        <w:rPr>
          <w:rFonts w:hint="eastAsia" w:ascii="仿宋_GB2312" w:hAnsi="宋体" w:eastAsia="仿宋_GB2312" w:cs="宋体"/>
          <w:sz w:val="30"/>
          <w:szCs w:val="30"/>
        </w:rPr>
        <w:t>民生福祉。</w:t>
      </w:r>
    </w:p>
    <w:p>
      <w:pPr>
        <w:numPr>
          <w:ilvl w:val="0"/>
          <w:numId w:val="0"/>
        </w:numPr>
        <w:ind w:firstLine="600" w:firstLineChars="200"/>
        <w:rPr>
          <w:rFonts w:hint="eastAsia" w:ascii="仿宋_GB2312" w:eastAsia="仿宋_GB2312"/>
          <w:sz w:val="30"/>
          <w:szCs w:val="30"/>
          <w:lang w:eastAsia="zh-CN"/>
        </w:rPr>
      </w:pPr>
      <w:r>
        <w:rPr>
          <w:rFonts w:hint="eastAsia" w:ascii="仿宋_GB2312" w:hAnsi="宋体" w:eastAsia="仿宋_GB2312" w:cs="宋体"/>
          <w:sz w:val="30"/>
          <w:szCs w:val="30"/>
        </w:rPr>
        <w:t>4、</w:t>
      </w:r>
      <w:r>
        <w:rPr>
          <w:rFonts w:hint="eastAsia" w:ascii="仿宋_GB2312" w:hAnsi="宋体" w:eastAsia="仿宋_GB2312" w:cs="宋体"/>
          <w:sz w:val="30"/>
          <w:szCs w:val="30"/>
          <w:lang w:eastAsia="zh-CN"/>
        </w:rPr>
        <w:t>以廉政</w:t>
      </w:r>
      <w:r>
        <w:rPr>
          <w:rFonts w:hint="eastAsia" w:ascii="仿宋_GB2312" w:hAnsi="宋体" w:eastAsia="仿宋_GB2312" w:cs="宋体"/>
          <w:sz w:val="30"/>
          <w:szCs w:val="30"/>
        </w:rPr>
        <w:t>建设</w:t>
      </w:r>
      <w:r>
        <w:rPr>
          <w:rFonts w:hint="eastAsia" w:ascii="仿宋_GB2312" w:hAnsi="宋体" w:eastAsia="仿宋_GB2312" w:cs="宋体"/>
          <w:sz w:val="30"/>
          <w:szCs w:val="30"/>
          <w:lang w:eastAsia="zh-CN"/>
        </w:rPr>
        <w:t>为统领</w:t>
      </w:r>
      <w:r>
        <w:rPr>
          <w:rFonts w:hint="eastAsia" w:ascii="仿宋_GB2312" w:hAnsi="宋体" w:eastAsia="仿宋_GB2312" w:cs="宋体"/>
          <w:sz w:val="30"/>
          <w:szCs w:val="30"/>
        </w:rPr>
        <w:t>，增强</w:t>
      </w:r>
      <w:r>
        <w:rPr>
          <w:rFonts w:hint="eastAsia" w:ascii="仿宋_GB2312" w:hAnsi="宋体" w:eastAsia="仿宋_GB2312" w:cs="宋体"/>
          <w:sz w:val="30"/>
          <w:szCs w:val="30"/>
          <w:lang w:eastAsia="zh-CN"/>
        </w:rPr>
        <w:t>政府效能</w:t>
      </w:r>
      <w:r>
        <w:rPr>
          <w:rFonts w:hint="eastAsia" w:ascii="仿宋_GB2312" w:eastAsia="仿宋_GB2312"/>
          <w:sz w:val="30"/>
          <w:szCs w:val="30"/>
        </w:rPr>
        <w:t>。</w:t>
      </w:r>
    </w:p>
    <w:p>
      <w:pPr>
        <w:numPr>
          <w:ilvl w:val="0"/>
          <w:numId w:val="1"/>
        </w:numPr>
        <w:ind w:firstLine="600" w:firstLineChars="200"/>
        <w:rPr>
          <w:rFonts w:ascii="宋体" w:hAnsi="宋体"/>
          <w:sz w:val="30"/>
          <w:szCs w:val="30"/>
        </w:rPr>
      </w:pPr>
      <w:r>
        <w:rPr>
          <w:rFonts w:ascii="宋体" w:hAnsi="宋体"/>
          <w:sz w:val="30"/>
          <w:szCs w:val="30"/>
        </w:rPr>
        <w:t>部门整体支出情况</w:t>
      </w:r>
    </w:p>
    <w:p>
      <w:pPr>
        <w:numPr>
          <w:ilvl w:val="0"/>
          <w:numId w:val="0"/>
        </w:numPr>
        <w:ind w:firstLine="600" w:firstLineChars="200"/>
        <w:rPr>
          <w:rFonts w:ascii="宋体" w:hAnsi="宋体"/>
          <w:sz w:val="30"/>
          <w:szCs w:val="30"/>
        </w:rPr>
      </w:pPr>
      <w:r>
        <w:rPr>
          <w:rFonts w:hint="eastAsia" w:ascii="仿宋_GB2312" w:eastAsia="仿宋_GB2312"/>
          <w:sz w:val="30"/>
          <w:szCs w:val="30"/>
        </w:rPr>
        <w:t>201</w:t>
      </w:r>
      <w:r>
        <w:rPr>
          <w:rFonts w:hint="eastAsia" w:ascii="仿宋_GB2312" w:eastAsia="仿宋_GB2312"/>
          <w:sz w:val="30"/>
          <w:szCs w:val="30"/>
          <w:lang w:val="en-US" w:eastAsia="zh-CN"/>
        </w:rPr>
        <w:t>8</w:t>
      </w:r>
      <w:r>
        <w:rPr>
          <w:rFonts w:hint="eastAsia" w:ascii="仿宋_GB2312" w:eastAsia="仿宋_GB2312"/>
          <w:sz w:val="30"/>
          <w:szCs w:val="30"/>
        </w:rPr>
        <w:t>年收入支出年初预算数为</w:t>
      </w:r>
      <w:r>
        <w:rPr>
          <w:rFonts w:hint="eastAsia" w:ascii="仿宋_GB2312" w:eastAsia="仿宋_GB2312"/>
          <w:sz w:val="30"/>
          <w:szCs w:val="30"/>
          <w:lang w:val="en-US" w:eastAsia="zh-CN"/>
        </w:rPr>
        <w:t>844.63</w:t>
      </w:r>
      <w:r>
        <w:rPr>
          <w:rFonts w:hint="eastAsia" w:ascii="仿宋_GB2312" w:eastAsia="仿宋_GB2312"/>
          <w:sz w:val="30"/>
          <w:szCs w:val="30"/>
        </w:rPr>
        <w:t>万元，调整</w:t>
      </w:r>
      <w:r>
        <w:rPr>
          <w:rFonts w:hint="eastAsia" w:ascii="仿宋_GB2312" w:hAnsi="宋体" w:eastAsia="仿宋_GB2312" w:cs="宋体"/>
          <w:sz w:val="30"/>
          <w:szCs w:val="30"/>
        </w:rPr>
        <w:t>预算数为</w:t>
      </w:r>
      <w:r>
        <w:rPr>
          <w:rFonts w:hint="eastAsia" w:ascii="仿宋_GB2312" w:hAnsi="宋体" w:eastAsia="仿宋_GB2312" w:cs="宋体"/>
          <w:sz w:val="30"/>
          <w:szCs w:val="30"/>
          <w:lang w:val="en-US" w:eastAsia="zh-CN"/>
        </w:rPr>
        <w:t>1460.42</w:t>
      </w:r>
      <w:r>
        <w:rPr>
          <w:rFonts w:hint="eastAsia" w:ascii="仿宋_GB2312" w:hAnsi="宋体" w:eastAsia="仿宋_GB2312" w:cs="宋体"/>
          <w:sz w:val="30"/>
          <w:szCs w:val="30"/>
        </w:rPr>
        <w:t>万元，年终决算数为</w:t>
      </w:r>
      <w:r>
        <w:rPr>
          <w:rFonts w:hint="eastAsia" w:ascii="仿宋_GB2312" w:hAnsi="宋体" w:eastAsia="仿宋_GB2312" w:cs="宋体"/>
          <w:sz w:val="30"/>
          <w:szCs w:val="30"/>
          <w:lang w:val="en-US" w:eastAsia="zh-CN"/>
        </w:rPr>
        <w:t>1460.42</w:t>
      </w:r>
      <w:r>
        <w:rPr>
          <w:rFonts w:hint="eastAsia" w:ascii="仿宋_GB2312" w:hAnsi="宋体" w:eastAsia="仿宋_GB2312" w:cs="宋体"/>
          <w:sz w:val="30"/>
          <w:szCs w:val="30"/>
        </w:rPr>
        <w:t>万元，其中工资福利支出</w:t>
      </w:r>
      <w:r>
        <w:rPr>
          <w:rFonts w:hint="eastAsia" w:ascii="仿宋_GB2312" w:hAnsi="宋体" w:eastAsia="仿宋_GB2312" w:cs="宋体"/>
          <w:sz w:val="30"/>
          <w:szCs w:val="30"/>
          <w:lang w:val="en-US" w:eastAsia="zh-CN"/>
        </w:rPr>
        <w:t>730.12</w:t>
      </w:r>
      <w:r>
        <w:rPr>
          <w:rFonts w:hint="eastAsia" w:ascii="仿宋_GB2312" w:hAnsi="宋体" w:eastAsia="仿宋_GB2312" w:cs="宋体"/>
          <w:sz w:val="30"/>
          <w:szCs w:val="30"/>
        </w:rPr>
        <w:t>万元，商品服务支出</w:t>
      </w:r>
      <w:r>
        <w:rPr>
          <w:rFonts w:hint="eastAsia" w:ascii="仿宋_GB2312" w:hAnsi="宋体" w:eastAsia="仿宋_GB2312" w:cs="宋体"/>
          <w:sz w:val="30"/>
          <w:szCs w:val="30"/>
          <w:lang w:val="en-US" w:eastAsia="zh-CN"/>
        </w:rPr>
        <w:t>365.43</w:t>
      </w:r>
      <w:r>
        <w:rPr>
          <w:rFonts w:hint="eastAsia" w:ascii="仿宋_GB2312" w:hAnsi="宋体" w:eastAsia="仿宋_GB2312" w:cs="宋体"/>
          <w:sz w:val="30"/>
          <w:szCs w:val="30"/>
        </w:rPr>
        <w:t>万元，对个人和家庭的补助</w:t>
      </w:r>
      <w:r>
        <w:rPr>
          <w:rFonts w:hint="eastAsia" w:ascii="仿宋_GB2312" w:hAnsi="宋体" w:eastAsia="仿宋_GB2312" w:cs="宋体"/>
          <w:sz w:val="30"/>
          <w:szCs w:val="30"/>
          <w:lang w:val="en-US" w:eastAsia="zh-CN"/>
        </w:rPr>
        <w:t>72.87</w:t>
      </w:r>
      <w:r>
        <w:rPr>
          <w:rFonts w:hint="eastAsia" w:ascii="仿宋_GB2312" w:hAnsi="宋体" w:eastAsia="仿宋_GB2312" w:cs="宋体"/>
          <w:sz w:val="30"/>
          <w:szCs w:val="30"/>
        </w:rPr>
        <w:t>万元。</w:t>
      </w:r>
    </w:p>
    <w:p>
      <w:pPr>
        <w:ind w:firstLine="602" w:firstLineChars="200"/>
        <w:rPr>
          <w:rFonts w:ascii="宋体" w:hAnsi="宋体"/>
          <w:b/>
          <w:sz w:val="30"/>
          <w:szCs w:val="30"/>
        </w:rPr>
      </w:pPr>
      <w:r>
        <w:rPr>
          <w:rFonts w:ascii="宋体" w:hAnsi="宋体"/>
          <w:b/>
          <w:sz w:val="30"/>
          <w:szCs w:val="30"/>
        </w:rPr>
        <w:t>二、部门整体支出管理及使用情况</w:t>
      </w:r>
    </w:p>
    <w:p>
      <w:pPr>
        <w:ind w:firstLine="600" w:firstLineChars="200"/>
        <w:rPr>
          <w:rFonts w:ascii="宋体" w:hAnsi="宋体"/>
          <w:sz w:val="30"/>
          <w:szCs w:val="30"/>
        </w:rPr>
      </w:pPr>
      <w:r>
        <w:rPr>
          <w:rFonts w:ascii="宋体" w:hAnsi="宋体"/>
          <w:sz w:val="30"/>
          <w:szCs w:val="30"/>
        </w:rPr>
        <w:t>（一）基本支出情况。</w:t>
      </w:r>
    </w:p>
    <w:p>
      <w:pPr>
        <w:numPr>
          <w:ilvl w:val="0"/>
          <w:numId w:val="0"/>
        </w:numPr>
        <w:ind w:firstLine="600" w:firstLineChars="200"/>
        <w:rPr>
          <w:rFonts w:ascii="宋体" w:hAnsi="宋体"/>
          <w:sz w:val="30"/>
          <w:szCs w:val="30"/>
        </w:rPr>
      </w:pPr>
      <w:r>
        <w:rPr>
          <w:rFonts w:hint="eastAsia" w:ascii="仿宋_GB2312" w:hAnsi="宋体" w:eastAsia="仿宋_GB2312" w:cs="宋体"/>
          <w:sz w:val="30"/>
          <w:szCs w:val="30"/>
        </w:rPr>
        <w:t>工资福利支出</w:t>
      </w:r>
      <w:r>
        <w:rPr>
          <w:rFonts w:hint="eastAsia" w:ascii="仿宋_GB2312" w:hAnsi="宋体" w:eastAsia="仿宋_GB2312" w:cs="宋体"/>
          <w:sz w:val="30"/>
          <w:szCs w:val="30"/>
          <w:lang w:val="en-US" w:eastAsia="zh-CN"/>
        </w:rPr>
        <w:t>730.12</w:t>
      </w:r>
      <w:r>
        <w:rPr>
          <w:rFonts w:hint="eastAsia" w:ascii="仿宋_GB2312" w:hAnsi="宋体" w:eastAsia="仿宋_GB2312" w:cs="宋体"/>
          <w:sz w:val="30"/>
          <w:szCs w:val="30"/>
        </w:rPr>
        <w:t>万元，商品服务支出</w:t>
      </w:r>
      <w:r>
        <w:rPr>
          <w:rFonts w:hint="eastAsia" w:ascii="仿宋_GB2312" w:hAnsi="宋体" w:eastAsia="仿宋_GB2312" w:cs="宋体"/>
          <w:sz w:val="30"/>
          <w:szCs w:val="30"/>
          <w:lang w:val="en-US" w:eastAsia="zh-CN"/>
        </w:rPr>
        <w:t>365.43</w:t>
      </w:r>
      <w:r>
        <w:rPr>
          <w:rFonts w:hint="eastAsia" w:ascii="仿宋_GB2312" w:hAnsi="宋体" w:eastAsia="仿宋_GB2312" w:cs="宋体"/>
          <w:sz w:val="30"/>
          <w:szCs w:val="30"/>
        </w:rPr>
        <w:t>万元，对个人和家庭的补助</w:t>
      </w:r>
      <w:r>
        <w:rPr>
          <w:rFonts w:hint="eastAsia" w:ascii="仿宋_GB2312" w:hAnsi="宋体" w:eastAsia="仿宋_GB2312" w:cs="宋体"/>
          <w:sz w:val="30"/>
          <w:szCs w:val="30"/>
          <w:lang w:val="en-US" w:eastAsia="zh-CN"/>
        </w:rPr>
        <w:t>72.87</w:t>
      </w:r>
      <w:r>
        <w:rPr>
          <w:rFonts w:hint="eastAsia" w:ascii="仿宋_GB2312" w:hAnsi="宋体" w:eastAsia="仿宋_GB2312" w:cs="宋体"/>
          <w:sz w:val="30"/>
          <w:szCs w:val="30"/>
        </w:rPr>
        <w:t>万元。</w:t>
      </w:r>
    </w:p>
    <w:p>
      <w:pPr>
        <w:numPr>
          <w:ilvl w:val="0"/>
          <w:numId w:val="2"/>
        </w:numPr>
        <w:ind w:firstLine="600" w:firstLineChars="200"/>
        <w:rPr>
          <w:rFonts w:ascii="宋体" w:hAnsi="宋体"/>
          <w:sz w:val="30"/>
          <w:szCs w:val="30"/>
        </w:rPr>
      </w:pPr>
      <w:r>
        <w:rPr>
          <w:rFonts w:ascii="宋体" w:hAnsi="宋体"/>
          <w:sz w:val="30"/>
          <w:szCs w:val="30"/>
        </w:rPr>
        <w:t>项目支出情况。</w:t>
      </w:r>
    </w:p>
    <w:p>
      <w:pPr>
        <w:ind w:firstLine="600" w:firstLineChars="200"/>
      </w:pPr>
      <w:r>
        <w:rPr>
          <w:rFonts w:hint="eastAsia" w:ascii="仿宋_GB2312" w:eastAsia="仿宋_GB2312"/>
          <w:sz w:val="30"/>
          <w:szCs w:val="30"/>
        </w:rPr>
        <w:t>项目专项经费支出</w:t>
      </w:r>
      <w:r>
        <w:rPr>
          <w:rFonts w:hint="eastAsia" w:ascii="仿宋_GB2312" w:eastAsia="仿宋_GB2312"/>
          <w:sz w:val="30"/>
          <w:szCs w:val="30"/>
          <w:lang w:val="en-US" w:eastAsia="zh-CN"/>
        </w:rPr>
        <w:t>313</w:t>
      </w:r>
      <w:r>
        <w:rPr>
          <w:rFonts w:hint="eastAsia" w:ascii="仿宋_GB2312" w:eastAsia="仿宋_GB2312"/>
          <w:sz w:val="30"/>
          <w:szCs w:val="30"/>
        </w:rPr>
        <w:t>万元（其中</w:t>
      </w:r>
      <w:r>
        <w:rPr>
          <w:rFonts w:hint="eastAsia" w:ascii="仿宋_GB2312" w:eastAsia="仿宋_GB2312"/>
          <w:sz w:val="30"/>
          <w:szCs w:val="30"/>
          <w:lang w:eastAsia="zh-CN"/>
        </w:rPr>
        <w:t>协税护税工作经费</w:t>
      </w:r>
      <w:r>
        <w:rPr>
          <w:rFonts w:hint="eastAsia" w:ascii="仿宋_GB2312" w:eastAsia="仿宋_GB2312"/>
          <w:sz w:val="30"/>
          <w:szCs w:val="30"/>
          <w:lang w:val="en-US" w:eastAsia="zh-CN"/>
        </w:rPr>
        <w:t>21万元，美丽乡村专项经费-普口村80万元，农村“点亮行动”路灯安装经费105万元，水利维修67万元，贫困村专项扶贫资金30万元，高溪市易家桥敬老院改建10万元</w:t>
      </w:r>
      <w:r>
        <w:rPr>
          <w:rFonts w:hint="eastAsia" w:ascii="仿宋_GB2312" w:eastAsia="仿宋_GB2312"/>
          <w:sz w:val="30"/>
          <w:szCs w:val="30"/>
        </w:rPr>
        <w:t>）。</w:t>
      </w:r>
    </w:p>
    <w:p>
      <w:pPr>
        <w:numPr>
          <w:ilvl w:val="0"/>
          <w:numId w:val="2"/>
        </w:numPr>
        <w:ind w:left="0" w:leftChars="0" w:firstLine="600" w:firstLineChars="200"/>
        <w:rPr>
          <w:rFonts w:ascii="宋体" w:hAnsi="宋体"/>
          <w:sz w:val="30"/>
          <w:szCs w:val="30"/>
        </w:rPr>
      </w:pPr>
      <w:r>
        <w:rPr>
          <w:rFonts w:ascii="宋体" w:hAnsi="宋体"/>
          <w:sz w:val="30"/>
          <w:szCs w:val="30"/>
        </w:rPr>
        <w:t>“三公”经费情况</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仿宋_GB2312" w:hAnsi="仿宋" w:eastAsia="仿宋_GB2312" w:cs="仿宋_GB2312"/>
          <w:snapToGrid w:val="0"/>
          <w:color w:val="000000"/>
          <w:kern w:val="0"/>
          <w:sz w:val="30"/>
          <w:szCs w:val="30"/>
        </w:rPr>
        <w:t>1、</w:t>
      </w:r>
      <w:r>
        <w:rPr>
          <w:rFonts w:ascii="Times New Roman" w:hAnsi="Times New Roman" w:eastAsia="仿宋_GB2312" w:cs="Times New Roman"/>
          <w:sz w:val="32"/>
          <w:szCs w:val="32"/>
        </w:rPr>
        <w:t>因公出国（境）费用</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0元</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仿宋_GB2312" w:hAnsi="仿宋" w:eastAsia="仿宋_GB2312" w:cs="Times New Roman"/>
          <w:color w:val="000000"/>
          <w:sz w:val="30"/>
          <w:szCs w:val="30"/>
        </w:rPr>
        <w:t>2、</w:t>
      </w:r>
      <w:r>
        <w:rPr>
          <w:rFonts w:ascii="Times New Roman" w:hAnsi="Times New Roman" w:eastAsia="仿宋_GB2312" w:cs="Times New Roman"/>
          <w:sz w:val="32"/>
          <w:szCs w:val="32"/>
        </w:rPr>
        <w:t>公务接待费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4.5万元</w:t>
      </w:r>
    </w:p>
    <w:p>
      <w:pPr>
        <w:ind w:firstLine="640" w:firstLineChars="200"/>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 xml:space="preserve"> </w:t>
      </w:r>
      <w:r>
        <w:rPr>
          <w:rFonts w:hint="eastAsia" w:ascii="仿宋_GB2312" w:hAnsi="仿宋" w:eastAsia="仿宋_GB2312" w:cs="Times New Roman"/>
          <w:snapToGrid w:val="0"/>
          <w:color w:val="000000"/>
          <w:kern w:val="0"/>
          <w:sz w:val="30"/>
          <w:szCs w:val="30"/>
        </w:rPr>
        <w:t>3、</w:t>
      </w:r>
      <w:r>
        <w:rPr>
          <w:rFonts w:ascii="Times New Roman" w:hAnsi="Times New Roman" w:eastAsia="仿宋_GB2312" w:cs="Times New Roman"/>
          <w:sz w:val="32"/>
          <w:szCs w:val="32"/>
        </w:rPr>
        <w:t>公务用车购置及运行费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7.75万元</w:t>
      </w:r>
    </w:p>
    <w:p>
      <w:pPr>
        <w:numPr>
          <w:ilvl w:val="0"/>
          <w:numId w:val="0"/>
        </w:numPr>
        <w:ind w:leftChars="200"/>
        <w:rPr>
          <w:rFonts w:ascii="宋体" w:hAnsi="宋体"/>
          <w:sz w:val="30"/>
          <w:szCs w:val="30"/>
        </w:rPr>
      </w:pPr>
    </w:p>
    <w:p>
      <w:pPr>
        <w:ind w:firstLine="602" w:firstLineChars="200"/>
        <w:rPr>
          <w:rFonts w:ascii="宋体" w:hAnsi="宋体"/>
          <w:b/>
          <w:sz w:val="30"/>
          <w:szCs w:val="30"/>
        </w:rPr>
      </w:pPr>
      <w:r>
        <w:rPr>
          <w:rFonts w:ascii="宋体" w:hAnsi="宋体"/>
          <w:b/>
          <w:sz w:val="30"/>
          <w:szCs w:val="30"/>
        </w:rPr>
        <w:t>三、部门整体支出绩效情况</w:t>
      </w:r>
    </w:p>
    <w:p>
      <w:pPr>
        <w:ind w:firstLine="600" w:firstLineChars="200"/>
        <w:rPr>
          <w:rFonts w:hint="eastAsia" w:ascii="仿宋_GB2312" w:eastAsia="仿宋_GB2312"/>
          <w:sz w:val="30"/>
          <w:szCs w:val="30"/>
        </w:rPr>
      </w:pPr>
      <w:r>
        <w:rPr>
          <w:rFonts w:hint="eastAsia" w:ascii="仿宋_GB2312" w:eastAsia="仿宋_GB2312"/>
          <w:sz w:val="30"/>
          <w:szCs w:val="30"/>
        </w:rPr>
        <w:t>本年基本支出</w:t>
      </w:r>
      <w:r>
        <w:rPr>
          <w:rFonts w:hint="eastAsia" w:ascii="仿宋_GB2312" w:eastAsia="仿宋_GB2312"/>
          <w:sz w:val="30"/>
          <w:szCs w:val="30"/>
          <w:lang w:val="en-US" w:eastAsia="zh-CN"/>
        </w:rPr>
        <w:t>1147.42</w:t>
      </w:r>
      <w:r>
        <w:rPr>
          <w:rFonts w:hint="eastAsia" w:ascii="仿宋_GB2312" w:eastAsia="仿宋_GB2312"/>
          <w:sz w:val="30"/>
          <w:szCs w:val="30"/>
        </w:rPr>
        <w:t xml:space="preserve"> 万元。其中：人员经费 </w:t>
      </w:r>
      <w:r>
        <w:rPr>
          <w:rFonts w:hint="eastAsia" w:ascii="仿宋_GB2312" w:eastAsia="仿宋_GB2312"/>
          <w:sz w:val="30"/>
          <w:szCs w:val="30"/>
          <w:lang w:val="en-US" w:eastAsia="zh-CN"/>
        </w:rPr>
        <w:t>796.99</w:t>
      </w:r>
      <w:r>
        <w:rPr>
          <w:rFonts w:hint="eastAsia" w:ascii="仿宋_GB2312" w:eastAsia="仿宋_GB2312"/>
          <w:sz w:val="30"/>
          <w:szCs w:val="30"/>
        </w:rPr>
        <w:t xml:space="preserve">万元，主要包括：基本工资、津贴补贴、奖金、绩效工资、其他工资福利支出、生活补助、住房公积金等；日常公用经费 </w:t>
      </w:r>
      <w:r>
        <w:rPr>
          <w:rFonts w:hint="eastAsia" w:ascii="仿宋_GB2312" w:eastAsia="仿宋_GB2312"/>
          <w:sz w:val="30"/>
          <w:szCs w:val="30"/>
          <w:lang w:val="en-US" w:eastAsia="zh-CN"/>
        </w:rPr>
        <w:t>350.43</w:t>
      </w:r>
      <w:r>
        <w:rPr>
          <w:rFonts w:hint="eastAsia" w:ascii="仿宋_GB2312" w:eastAsia="仿宋_GB2312"/>
          <w:sz w:val="30"/>
          <w:szCs w:val="30"/>
        </w:rPr>
        <w:t>万元，主要包括：办公费、印刷费、水费、电费、差旅费、会议费、培训费、公务接待费、劳务费、公务用车运行维护费、其他商品和服务支出等。</w:t>
      </w:r>
    </w:p>
    <w:p>
      <w:pPr>
        <w:ind w:firstLine="600" w:firstLineChars="200"/>
        <w:rPr>
          <w:rFonts w:hint="default" w:ascii="仿宋_GB2312" w:eastAsia="仿宋_GB2312"/>
          <w:sz w:val="30"/>
          <w:szCs w:val="30"/>
          <w:lang w:val="en-US" w:eastAsia="zh-CN"/>
        </w:rPr>
      </w:pPr>
      <w:r>
        <w:rPr>
          <w:rFonts w:hint="eastAsia" w:ascii="仿宋_GB2312" w:eastAsia="仿宋_GB2312"/>
          <w:sz w:val="30"/>
          <w:szCs w:val="30"/>
          <w:lang w:eastAsia="zh-CN"/>
        </w:rPr>
        <w:t>本年</w:t>
      </w:r>
      <w:r>
        <w:rPr>
          <w:rFonts w:hint="eastAsia" w:ascii="仿宋_GB2312" w:eastAsia="仿宋_GB2312"/>
          <w:sz w:val="30"/>
          <w:szCs w:val="30"/>
        </w:rPr>
        <w:t>项目支出</w:t>
      </w:r>
      <w:r>
        <w:rPr>
          <w:rFonts w:hint="eastAsia" w:ascii="仿宋_GB2312" w:eastAsia="仿宋_GB2312"/>
          <w:sz w:val="30"/>
          <w:szCs w:val="30"/>
          <w:lang w:val="en-US" w:eastAsia="zh-CN"/>
        </w:rPr>
        <w:t>313万元。其中</w:t>
      </w:r>
      <w:r>
        <w:rPr>
          <w:rFonts w:hint="eastAsia" w:ascii="仿宋_GB2312" w:eastAsia="仿宋_GB2312"/>
          <w:sz w:val="30"/>
          <w:szCs w:val="30"/>
          <w:lang w:eastAsia="zh-CN"/>
        </w:rPr>
        <w:t>协税护税工作经费</w:t>
      </w:r>
      <w:r>
        <w:rPr>
          <w:rFonts w:hint="eastAsia" w:ascii="仿宋_GB2312" w:eastAsia="仿宋_GB2312"/>
          <w:sz w:val="30"/>
          <w:szCs w:val="30"/>
          <w:lang w:val="en-US" w:eastAsia="zh-CN"/>
        </w:rPr>
        <w:t>21万元，美丽乡村专项经费-普口村80万元，农村“点亮行动”路灯安装经费105万元，水利维修67万元，贫困村专项扶贫资金30万元，高溪市易家桥敬老院改建10万元。</w:t>
      </w:r>
    </w:p>
    <w:p>
      <w:pPr>
        <w:numPr>
          <w:ilvl w:val="0"/>
          <w:numId w:val="3"/>
        </w:numPr>
        <w:ind w:firstLine="602" w:firstLineChars="200"/>
        <w:rPr>
          <w:rFonts w:hint="eastAsia" w:ascii="宋体" w:hAnsi="宋体"/>
          <w:b/>
          <w:sz w:val="30"/>
          <w:szCs w:val="30"/>
        </w:rPr>
      </w:pPr>
      <w:r>
        <w:rPr>
          <w:rFonts w:hint="eastAsia" w:ascii="宋体" w:hAnsi="宋体"/>
          <w:b/>
          <w:sz w:val="30"/>
          <w:szCs w:val="30"/>
        </w:rPr>
        <w:t>绩效自评得分情况及绩效等级。</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2018年，我单位积极履职，强化管理，较好的完成了年度工作目标。通过加强预算收支管理，不断建立健全内部管理制度，梳理内部管理流程，部门整体支出管理水平得到提升。根据部门整体支出绩效评价指标体</w:t>
      </w:r>
      <w:bookmarkStart w:id="0" w:name="_GoBack"/>
      <w:bookmarkEnd w:id="0"/>
      <w:r>
        <w:rPr>
          <w:rFonts w:hint="eastAsia" w:ascii="仿宋_GB2312" w:eastAsia="仿宋_GB2312"/>
          <w:sz w:val="30"/>
          <w:szCs w:val="30"/>
          <w:lang w:val="en-US" w:eastAsia="zh-CN"/>
        </w:rPr>
        <w:t>系，我单位2018年度评价得分为82分，等级为“良”。部门整体支出绩效自评得分情况如下：</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1、预算配置控制较好。在职人员控制率为148.33%，得0分；“三公经费”变动率为-9.37%，单位厉行节俭，三公经费减少，得5分。</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2、预算执行比较到位。预算完成率100%，得5分；预算控制率72.9%，得0分；无新建楼堂馆所。</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3、预算管理比较理想。</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（1）公用经费控制率为122.26%，得0分。</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（2）“三公经费”控制率为84.48%，得7分；</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（3）政府采购执行率达到100%，得6分。</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4）管理制度健全，得8分。我们严格预算管理，切实按照相关管理制度要求，修改完善了《财务管理规定》《资产管理规定》《公务接待管理规定》《内部审计制度》《差旅费、会议费、培训费管理规定》《公务车辆管理办法》《会计核算制度》《厉行节约规定》等工作制度，进一步明确了财政预算资金审批手续和拨付程序、机关行政经费审批手续和报销程序，加强了财务管理，规范了收支行为，保证了财务管理工作规范有序进行。</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5）资金使用合规，得6分。单位支出严格按照国家财经法规和财务管理制度规定执行，正确组织资金的筹集、调度和使用，费用开支有标准、有预算，债权债务及时结算、结清，所有支出均通过我单位财政支付方式办理，资金使用基本无截留、挤占、挪用、虚列支出等情况。</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（6）我镇按规定对预决算信息进行了公开，得5分。公开网址：http://www.lst.gov.cn/lstgxsz/zwgk/lstzwgkList.shtml，会计信息等资料完整、准确。</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4、职责履行，得8分。</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5、履职效益，得22分。</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（1）经济效益、社会效益得10分，我单位的各方面工作都得到社会大众的肯定和好评。</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（2）行政效能得6分，2018年促进部门改进文风会风，加强经费及资产管理，推动网上办事，提高行政效率，降低行政成本效果较好。</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（3）社会公众或服务对象满意度为满意，得6分。</w:t>
      </w:r>
    </w:p>
    <w:p>
      <w:pPr>
        <w:ind w:firstLine="600" w:firstLineChars="200"/>
        <w:rPr>
          <w:rFonts w:hint="eastAsia" w:ascii="仿宋_GB2312" w:eastAsia="仿宋_GB2312"/>
          <w:sz w:val="30"/>
          <w:szCs w:val="30"/>
          <w:lang w:val="en-US" w:eastAsia="zh-CN"/>
        </w:rPr>
      </w:pPr>
    </w:p>
    <w:p>
      <w:pPr>
        <w:numPr>
          <w:ilvl w:val="0"/>
          <w:numId w:val="0"/>
        </w:numPr>
        <w:rPr>
          <w:rFonts w:hint="eastAsia" w:ascii="宋体" w:hAnsi="宋体"/>
          <w:sz w:val="30"/>
          <w:szCs w:val="30"/>
        </w:rPr>
      </w:pPr>
    </w:p>
    <w:p>
      <w:pPr>
        <w:ind w:firstLine="600" w:firstLineChars="200"/>
        <w:rPr>
          <w:rFonts w:hint="eastAsia" w:ascii="仿宋_GB2312" w:eastAsia="仿宋_GB2312"/>
          <w:sz w:val="30"/>
          <w:szCs w:val="30"/>
          <w:lang w:val="en-US" w:eastAsia="zh-CN"/>
        </w:rPr>
      </w:pPr>
    </w:p>
    <w:p>
      <w:pPr>
        <w:numPr>
          <w:ilvl w:val="0"/>
          <w:numId w:val="0"/>
        </w:numPr>
        <w:rPr>
          <w:rFonts w:hint="eastAsia" w:ascii="宋体" w:hAnsi="宋体"/>
          <w:b/>
          <w:sz w:val="30"/>
          <w:szCs w:val="30"/>
        </w:rPr>
      </w:pPr>
    </w:p>
    <w:p>
      <w:pPr>
        <w:ind w:firstLine="602" w:firstLineChars="200"/>
        <w:rPr>
          <w:rFonts w:ascii="宋体" w:hAnsi="宋体"/>
          <w:b/>
          <w:sz w:val="30"/>
          <w:szCs w:val="30"/>
        </w:rPr>
      </w:pPr>
      <w:r>
        <w:rPr>
          <w:rFonts w:hint="eastAsia" w:ascii="宋体" w:hAnsi="宋体"/>
          <w:b/>
          <w:sz w:val="30"/>
          <w:szCs w:val="30"/>
        </w:rPr>
        <w:t>五</w:t>
      </w:r>
      <w:r>
        <w:rPr>
          <w:rFonts w:ascii="宋体" w:hAnsi="宋体"/>
          <w:b/>
          <w:sz w:val="30"/>
          <w:szCs w:val="30"/>
        </w:rPr>
        <w:t>、存在的问题</w:t>
      </w:r>
    </w:p>
    <w:p>
      <w:pPr>
        <w:numPr>
          <w:ilvl w:val="0"/>
          <w:numId w:val="0"/>
        </w:numPr>
        <w:ind w:firstLine="900" w:firstLineChars="300"/>
        <w:rPr>
          <w:rFonts w:hint="eastAsia" w:ascii="仿宋_GB2312" w:eastAsia="仿宋_GB2312"/>
          <w:sz w:val="30"/>
          <w:szCs w:val="30"/>
        </w:rPr>
      </w:pPr>
      <w:r>
        <w:rPr>
          <w:rFonts w:hint="eastAsia" w:ascii="仿宋_GB2312" w:eastAsia="仿宋_GB2312"/>
          <w:sz w:val="30"/>
          <w:szCs w:val="30"/>
        </w:rPr>
        <w:t>本年收入支出年初预算数为</w:t>
      </w:r>
      <w:r>
        <w:rPr>
          <w:rFonts w:hint="eastAsia" w:ascii="仿宋_GB2312" w:eastAsia="仿宋_GB2312"/>
          <w:sz w:val="30"/>
          <w:szCs w:val="30"/>
          <w:lang w:val="en-US" w:eastAsia="zh-CN"/>
        </w:rPr>
        <w:t>844.63</w:t>
      </w:r>
      <w:r>
        <w:rPr>
          <w:rFonts w:hint="eastAsia" w:ascii="仿宋_GB2312" w:eastAsia="仿宋_GB2312"/>
          <w:sz w:val="30"/>
          <w:szCs w:val="30"/>
        </w:rPr>
        <w:t>万元，调整</w:t>
      </w:r>
      <w:r>
        <w:rPr>
          <w:rFonts w:hint="eastAsia" w:ascii="仿宋_GB2312" w:hAnsi="宋体" w:eastAsia="仿宋_GB2312" w:cs="宋体"/>
          <w:sz w:val="30"/>
          <w:szCs w:val="30"/>
        </w:rPr>
        <w:t>预算数为</w:t>
      </w:r>
      <w:r>
        <w:rPr>
          <w:rFonts w:hint="eastAsia" w:ascii="仿宋_GB2312" w:hAnsi="宋体" w:eastAsia="仿宋_GB2312" w:cs="宋体"/>
          <w:sz w:val="30"/>
          <w:szCs w:val="30"/>
          <w:lang w:val="en-US" w:eastAsia="zh-CN"/>
        </w:rPr>
        <w:t>1460.42</w:t>
      </w:r>
      <w:r>
        <w:rPr>
          <w:rFonts w:hint="eastAsia" w:ascii="仿宋_GB2312" w:hAnsi="宋体" w:eastAsia="仿宋_GB2312" w:cs="宋体"/>
          <w:sz w:val="30"/>
          <w:szCs w:val="30"/>
        </w:rPr>
        <w:t>万元，年终决算数为</w:t>
      </w:r>
      <w:r>
        <w:rPr>
          <w:rFonts w:hint="eastAsia" w:ascii="仿宋_GB2312" w:hAnsi="宋体" w:eastAsia="仿宋_GB2312" w:cs="宋体"/>
          <w:sz w:val="30"/>
          <w:szCs w:val="30"/>
          <w:lang w:val="en-US" w:eastAsia="zh-CN"/>
        </w:rPr>
        <w:t>1460.42</w:t>
      </w:r>
      <w:r>
        <w:rPr>
          <w:rFonts w:hint="eastAsia" w:ascii="仿宋_GB2312" w:hAnsi="宋体" w:eastAsia="仿宋_GB2312" w:cs="宋体"/>
          <w:sz w:val="30"/>
          <w:szCs w:val="30"/>
        </w:rPr>
        <w:t>万元。</w:t>
      </w:r>
      <w:r>
        <w:rPr>
          <w:rFonts w:hint="eastAsia" w:ascii="仿宋_GB2312" w:eastAsia="仿宋_GB2312"/>
          <w:bCs/>
          <w:sz w:val="30"/>
          <w:szCs w:val="30"/>
        </w:rPr>
        <w:t>预算执行过程中</w:t>
      </w:r>
      <w:r>
        <w:rPr>
          <w:rFonts w:hint="eastAsia" w:ascii="仿宋_GB2312" w:eastAsia="仿宋_GB2312"/>
          <w:sz w:val="30"/>
          <w:szCs w:val="30"/>
        </w:rPr>
        <w:t>进行了预算调整，调增收入支出</w:t>
      </w:r>
      <w:r>
        <w:rPr>
          <w:rFonts w:hint="eastAsia" w:ascii="仿宋_GB2312" w:eastAsia="仿宋_GB2312"/>
          <w:sz w:val="30"/>
          <w:szCs w:val="30"/>
          <w:lang w:val="en-US" w:eastAsia="zh-CN"/>
        </w:rPr>
        <w:t>615.79</w:t>
      </w:r>
      <w:r>
        <w:rPr>
          <w:rFonts w:hint="eastAsia" w:ascii="仿宋_GB2312" w:eastAsia="仿宋_GB2312"/>
          <w:sz w:val="30"/>
          <w:szCs w:val="30"/>
        </w:rPr>
        <w:t>万元，原因是</w:t>
      </w:r>
      <w:r>
        <w:rPr>
          <w:rFonts w:hint="eastAsia" w:ascii="仿宋_GB2312" w:eastAsia="仿宋_GB2312"/>
          <w:sz w:val="30"/>
          <w:szCs w:val="30"/>
          <w:lang w:eastAsia="zh-CN"/>
        </w:rPr>
        <w:t>工资福利支出中乡镇工作补贴、</w:t>
      </w:r>
      <w:r>
        <w:rPr>
          <w:rFonts w:hint="eastAsia" w:ascii="仿宋_GB2312" w:eastAsia="仿宋_GB2312"/>
          <w:sz w:val="30"/>
          <w:szCs w:val="30"/>
        </w:rPr>
        <w:t>协税护税经费</w:t>
      </w:r>
      <w:r>
        <w:rPr>
          <w:rFonts w:hint="eastAsia" w:ascii="仿宋_GB2312" w:eastAsia="仿宋_GB2312"/>
          <w:sz w:val="30"/>
          <w:szCs w:val="30"/>
          <w:lang w:eastAsia="zh-CN"/>
        </w:rPr>
        <w:t>、</w:t>
      </w:r>
      <w:r>
        <w:rPr>
          <w:rFonts w:hint="eastAsia" w:ascii="仿宋_GB2312" w:eastAsia="仿宋_GB2312"/>
          <w:sz w:val="30"/>
          <w:szCs w:val="30"/>
          <w:lang w:val="en-US" w:eastAsia="zh-CN"/>
        </w:rPr>
        <w:t>项目资金</w:t>
      </w:r>
      <w:r>
        <w:rPr>
          <w:rFonts w:hint="eastAsia" w:ascii="仿宋_GB2312" w:eastAsia="仿宋_GB2312"/>
          <w:sz w:val="30"/>
          <w:szCs w:val="30"/>
          <w:lang w:eastAsia="zh-CN"/>
        </w:rPr>
        <w:t>等</w:t>
      </w:r>
      <w:r>
        <w:rPr>
          <w:rFonts w:hint="eastAsia" w:ascii="仿宋_GB2312" w:eastAsia="仿宋_GB2312"/>
          <w:sz w:val="30"/>
          <w:szCs w:val="30"/>
        </w:rPr>
        <w:t>没有纳入年初预算。</w:t>
      </w:r>
    </w:p>
    <w:p>
      <w:pPr>
        <w:ind w:firstLine="602" w:firstLineChars="200"/>
        <w:rPr>
          <w:rFonts w:ascii="宋体" w:hAnsi="宋体"/>
          <w:b/>
          <w:sz w:val="30"/>
          <w:szCs w:val="30"/>
        </w:rPr>
      </w:pPr>
    </w:p>
    <w:p>
      <w:pPr>
        <w:ind w:firstLine="602" w:firstLineChars="200"/>
        <w:rPr>
          <w:rFonts w:ascii="宋体" w:hAnsi="宋体"/>
          <w:sz w:val="30"/>
          <w:szCs w:val="30"/>
        </w:rPr>
      </w:pPr>
      <w:r>
        <w:rPr>
          <w:rFonts w:hint="eastAsia" w:ascii="宋体" w:hAnsi="宋体"/>
          <w:b/>
          <w:sz w:val="30"/>
          <w:szCs w:val="30"/>
        </w:rPr>
        <w:t>六</w:t>
      </w:r>
      <w:r>
        <w:rPr>
          <w:rFonts w:ascii="宋体" w:hAnsi="宋体"/>
          <w:b/>
          <w:sz w:val="30"/>
          <w:szCs w:val="30"/>
        </w:rPr>
        <w:t>、改进措施和有关建议</w:t>
      </w:r>
    </w:p>
    <w:p>
      <w:pPr>
        <w:numPr>
          <w:ilvl w:val="0"/>
          <w:numId w:val="0"/>
        </w:numPr>
        <w:ind w:firstLine="600" w:firstLineChars="200"/>
        <w:rPr>
          <w:rFonts w:hint="eastAsia" w:ascii="仿宋_GB2312" w:eastAsia="仿宋_GB2312"/>
          <w:sz w:val="30"/>
          <w:szCs w:val="30"/>
          <w:shd w:val="clear" w:color="auto" w:fill="FFFFFF"/>
          <w:lang w:eastAsia="zh-CN"/>
        </w:rPr>
      </w:pPr>
      <w:r>
        <w:rPr>
          <w:rFonts w:hint="eastAsia" w:ascii="仿宋_GB2312" w:eastAsia="仿宋_GB2312"/>
          <w:sz w:val="30"/>
          <w:szCs w:val="30"/>
          <w:shd w:val="clear" w:color="auto" w:fill="FFFFFF"/>
          <w:lang w:eastAsia="zh-CN"/>
        </w:rPr>
        <w:t>加强</w:t>
      </w:r>
      <w:r>
        <w:rPr>
          <w:rFonts w:hint="eastAsia" w:ascii="仿宋_GB2312" w:eastAsia="仿宋_GB2312"/>
          <w:sz w:val="30"/>
          <w:szCs w:val="30"/>
          <w:shd w:val="clear" w:color="auto" w:fill="FFFFFF"/>
        </w:rPr>
        <w:t>部门</w:t>
      </w:r>
      <w:r>
        <w:rPr>
          <w:rFonts w:hint="eastAsia" w:ascii="仿宋_GB2312"/>
          <w:sz w:val="30"/>
          <w:szCs w:val="30"/>
          <w:shd w:val="clear" w:color="auto" w:fill="FFFFFF"/>
          <w:lang w:eastAsia="zh-CN"/>
        </w:rPr>
        <w:t>预</w:t>
      </w:r>
      <w:r>
        <w:rPr>
          <w:rFonts w:hint="eastAsia" w:ascii="仿宋_GB2312" w:eastAsia="仿宋_GB2312"/>
          <w:sz w:val="30"/>
          <w:szCs w:val="30"/>
          <w:shd w:val="clear" w:color="auto" w:fill="FFFFFF"/>
        </w:rPr>
        <w:t>算分析，对预算的执行情况进行认真总结,促进预算的合理编制,从而提高资金的使用效益</w:t>
      </w:r>
      <w:r>
        <w:rPr>
          <w:rFonts w:hint="eastAsia" w:ascii="仿宋_GB2312" w:eastAsia="仿宋_GB2312"/>
          <w:sz w:val="30"/>
          <w:szCs w:val="30"/>
          <w:shd w:val="clear" w:color="auto" w:fill="FFFFFF"/>
          <w:lang w:eastAsia="zh-CN"/>
        </w:rPr>
        <w:t>，减少不必要的调整。</w:t>
      </w:r>
    </w:p>
    <w:p>
      <w:pPr>
        <w:numPr>
          <w:ilvl w:val="0"/>
          <w:numId w:val="0"/>
        </w:numPr>
        <w:rPr>
          <w:rFonts w:hint="eastAsia" w:ascii="仿宋_GB2312" w:eastAsia="仿宋_GB2312"/>
          <w:sz w:val="30"/>
          <w:szCs w:val="30"/>
          <w:shd w:val="clear" w:color="auto" w:fill="FFFFFF"/>
        </w:rPr>
      </w:pPr>
    </w:p>
    <w:p>
      <w:pPr>
        <w:numPr>
          <w:ilvl w:val="0"/>
          <w:numId w:val="0"/>
        </w:numPr>
        <w:rPr>
          <w:rFonts w:hint="eastAsia" w:ascii="仿宋_GB2312" w:eastAsia="仿宋_GB2312"/>
          <w:sz w:val="30"/>
          <w:szCs w:val="30"/>
          <w:shd w:val="clear" w:color="auto" w:fill="FFFFFF"/>
        </w:rPr>
      </w:pPr>
    </w:p>
    <w:p>
      <w:pPr>
        <w:numPr>
          <w:ilvl w:val="0"/>
          <w:numId w:val="0"/>
        </w:numPr>
        <w:rPr>
          <w:rFonts w:hint="eastAsia" w:ascii="仿宋_GB2312" w:eastAsia="仿宋_GB2312"/>
          <w:sz w:val="30"/>
          <w:szCs w:val="30"/>
          <w:shd w:val="clear" w:color="auto" w:fill="FFFFFF"/>
        </w:rPr>
      </w:pPr>
    </w:p>
    <w:p>
      <w:pPr>
        <w:numPr>
          <w:ilvl w:val="0"/>
          <w:numId w:val="0"/>
        </w:numPr>
        <w:rPr>
          <w:rFonts w:hint="eastAsia" w:ascii="仿宋_GB2312" w:eastAsia="仿宋_GB2312"/>
          <w:sz w:val="30"/>
          <w:szCs w:val="30"/>
          <w:shd w:val="clear" w:color="auto" w:fill="FFFFFF"/>
        </w:rPr>
      </w:pPr>
    </w:p>
    <w:p>
      <w:pPr>
        <w:numPr>
          <w:ilvl w:val="0"/>
          <w:numId w:val="0"/>
        </w:numPr>
        <w:rPr>
          <w:rFonts w:hint="eastAsia" w:ascii="仿宋_GB2312" w:eastAsia="仿宋_GB2312"/>
          <w:sz w:val="30"/>
          <w:szCs w:val="30"/>
          <w:shd w:val="clear" w:color="auto" w:fill="FFFFFF"/>
        </w:rPr>
      </w:pPr>
    </w:p>
    <w:p>
      <w:pPr>
        <w:numPr>
          <w:ilvl w:val="0"/>
          <w:numId w:val="0"/>
        </w:numPr>
        <w:rPr>
          <w:rFonts w:hint="eastAsia" w:ascii="仿宋_GB2312" w:eastAsia="仿宋_GB2312"/>
          <w:sz w:val="30"/>
          <w:szCs w:val="30"/>
          <w:shd w:val="clear" w:color="auto" w:fill="FFFFFF"/>
        </w:rPr>
      </w:pPr>
    </w:p>
    <w:p>
      <w:pPr>
        <w:numPr>
          <w:ilvl w:val="0"/>
          <w:numId w:val="0"/>
        </w:numPr>
        <w:rPr>
          <w:rFonts w:hint="eastAsia" w:ascii="仿宋_GB2312" w:eastAsia="仿宋_GB2312"/>
          <w:sz w:val="30"/>
          <w:szCs w:val="30"/>
          <w:shd w:val="clear" w:color="auto" w:fill="FFFFFF"/>
        </w:rPr>
      </w:pPr>
    </w:p>
    <w:p>
      <w:pPr>
        <w:widowControl/>
        <w:rPr>
          <w:rFonts w:hint="eastAsia" w:ascii="黑体" w:hAnsi="宋体" w:eastAsia="黑体" w:cs="宋体"/>
          <w:bCs/>
          <w:kern w:val="0"/>
          <w:sz w:val="32"/>
          <w:szCs w:val="32"/>
        </w:rPr>
      </w:pPr>
    </w:p>
    <w:p>
      <w:pPr>
        <w:widowControl/>
        <w:rPr>
          <w:rFonts w:hint="eastAsia" w:ascii="黑体" w:hAnsi="宋体" w:eastAsia="黑体" w:cs="宋体"/>
          <w:bCs/>
          <w:kern w:val="0"/>
          <w:sz w:val="32"/>
          <w:szCs w:val="32"/>
        </w:rPr>
      </w:pPr>
      <w:r>
        <w:rPr>
          <w:rFonts w:hint="eastAsia" w:ascii="黑体" w:hAnsi="宋体" w:eastAsia="黑体" w:cs="宋体"/>
          <w:bCs/>
          <w:kern w:val="0"/>
          <w:sz w:val="32"/>
          <w:szCs w:val="32"/>
        </w:rPr>
        <w:t>附件4</w:t>
      </w:r>
    </w:p>
    <w:p>
      <w:pPr>
        <w:spacing w:line="560" w:lineRule="exact"/>
        <w:jc w:val="center"/>
        <w:rPr>
          <w:rFonts w:hint="eastAsia" w:eastAsia="方正小标宋_GBK"/>
          <w:kern w:val="0"/>
          <w:sz w:val="44"/>
          <w:szCs w:val="44"/>
        </w:rPr>
      </w:pPr>
      <w:r>
        <w:rPr>
          <w:rFonts w:hint="eastAsia" w:eastAsia="方正小标宋_GBK"/>
          <w:kern w:val="0"/>
          <w:sz w:val="36"/>
          <w:szCs w:val="36"/>
          <w:lang w:eastAsia="zh-CN"/>
        </w:rPr>
        <w:t>高溪市镇</w:t>
      </w:r>
      <w:r>
        <w:rPr>
          <w:rFonts w:hint="eastAsia" w:eastAsia="方正小标宋_GBK"/>
          <w:kern w:val="0"/>
          <w:sz w:val="36"/>
          <w:szCs w:val="36"/>
        </w:rPr>
        <w:t>2018</w:t>
      </w:r>
      <w:r>
        <w:rPr>
          <w:rFonts w:hint="eastAsia" w:ascii="宋体" w:hAnsi="宋体" w:cs="宋体"/>
          <w:kern w:val="0"/>
          <w:sz w:val="36"/>
          <w:szCs w:val="36"/>
        </w:rPr>
        <w:t>年度</w:t>
      </w:r>
      <w:r>
        <w:rPr>
          <w:rFonts w:hint="eastAsia" w:eastAsia="方正小标宋_GBK"/>
          <w:kern w:val="0"/>
          <w:sz w:val="36"/>
          <w:szCs w:val="36"/>
        </w:rPr>
        <w:t>部门整体支出绩效评价表</w:t>
      </w:r>
    </w:p>
    <w:tbl>
      <w:tblPr>
        <w:tblStyle w:val="2"/>
        <w:tblW w:w="10600" w:type="dxa"/>
        <w:jc w:val="center"/>
        <w:tblInd w:w="0" w:type="dxa"/>
        <w:tblLayout w:type="fixed"/>
        <w:tblCellMar>
          <w:top w:w="0" w:type="dxa"/>
          <w:left w:w="108" w:type="dxa"/>
          <w:bottom w:w="0" w:type="dxa"/>
          <w:right w:w="108" w:type="dxa"/>
        </w:tblCellMar>
      </w:tblPr>
      <w:tblGrid>
        <w:gridCol w:w="518"/>
        <w:gridCol w:w="416"/>
        <w:gridCol w:w="677"/>
        <w:gridCol w:w="416"/>
        <w:gridCol w:w="1194"/>
        <w:gridCol w:w="478"/>
        <w:gridCol w:w="2977"/>
        <w:gridCol w:w="3402"/>
        <w:gridCol w:w="522"/>
      </w:tblGrid>
      <w:tr>
        <w:tblPrEx>
          <w:tblLayout w:type="fixed"/>
          <w:tblCellMar>
            <w:top w:w="0" w:type="dxa"/>
            <w:left w:w="108" w:type="dxa"/>
            <w:bottom w:w="0" w:type="dxa"/>
            <w:right w:w="108" w:type="dxa"/>
          </w:tblCellMar>
        </w:tblPrEx>
        <w:trPr>
          <w:trHeight w:val="1138" w:hRule="atLeast"/>
          <w:tblHeader/>
          <w:jc w:val="center"/>
        </w:trPr>
        <w:tc>
          <w:tcPr>
            <w:tcW w:w="518"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lang w:eastAsia="zh-CN"/>
              </w:rPr>
              <w:t>一</w:t>
            </w:r>
            <w:r>
              <w:rPr>
                <w:rFonts w:hint="eastAsia" w:eastAsia="仿宋_GB2312"/>
                <w:kern w:val="0"/>
                <w:sz w:val="20"/>
                <w:szCs w:val="20"/>
              </w:rPr>
              <w:t>级指标</w:t>
            </w:r>
          </w:p>
        </w:tc>
        <w:tc>
          <w:tcPr>
            <w:tcW w:w="416"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分值</w:t>
            </w:r>
          </w:p>
        </w:tc>
        <w:tc>
          <w:tcPr>
            <w:tcW w:w="677"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二级指标</w:t>
            </w:r>
          </w:p>
        </w:tc>
        <w:tc>
          <w:tcPr>
            <w:tcW w:w="416"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分值</w:t>
            </w:r>
          </w:p>
        </w:tc>
        <w:tc>
          <w:tcPr>
            <w:tcW w:w="1194"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三级</w:t>
            </w:r>
          </w:p>
          <w:p>
            <w:pPr>
              <w:widowControl/>
              <w:jc w:val="center"/>
              <w:rPr>
                <w:rFonts w:eastAsia="仿宋_GB2312"/>
                <w:kern w:val="0"/>
                <w:sz w:val="20"/>
                <w:szCs w:val="20"/>
              </w:rPr>
            </w:pPr>
            <w:r>
              <w:rPr>
                <w:rFonts w:hint="eastAsia" w:eastAsia="仿宋_GB2312"/>
                <w:kern w:val="0"/>
                <w:sz w:val="20"/>
                <w:szCs w:val="20"/>
              </w:rPr>
              <w:t>指标</w:t>
            </w:r>
          </w:p>
        </w:tc>
        <w:tc>
          <w:tcPr>
            <w:tcW w:w="478"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分值</w:t>
            </w:r>
          </w:p>
        </w:tc>
        <w:tc>
          <w:tcPr>
            <w:tcW w:w="2977"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评价标准</w:t>
            </w:r>
          </w:p>
        </w:tc>
        <w:tc>
          <w:tcPr>
            <w:tcW w:w="3402"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指标说明</w:t>
            </w:r>
          </w:p>
        </w:tc>
        <w:tc>
          <w:tcPr>
            <w:tcW w:w="522"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得分</w:t>
            </w:r>
          </w:p>
        </w:tc>
      </w:tr>
      <w:tr>
        <w:tblPrEx>
          <w:tblLayout w:type="fixed"/>
          <w:tblCellMar>
            <w:top w:w="0" w:type="dxa"/>
            <w:left w:w="108" w:type="dxa"/>
            <w:bottom w:w="0" w:type="dxa"/>
            <w:right w:w="108" w:type="dxa"/>
          </w:tblCellMar>
        </w:tblPrEx>
        <w:trPr>
          <w:trHeight w:val="1814" w:hRule="atLeast"/>
          <w:jc w:val="center"/>
        </w:trPr>
        <w:tc>
          <w:tcPr>
            <w:tcW w:w="518"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投入</w:t>
            </w:r>
          </w:p>
        </w:tc>
        <w:tc>
          <w:tcPr>
            <w:tcW w:w="416"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10</w:t>
            </w:r>
          </w:p>
        </w:tc>
        <w:tc>
          <w:tcPr>
            <w:tcW w:w="677" w:type="dxa"/>
            <w:vMerge w:val="restart"/>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预算配置</w:t>
            </w:r>
          </w:p>
        </w:tc>
        <w:tc>
          <w:tcPr>
            <w:tcW w:w="416"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10</w:t>
            </w: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在职人员控制率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nil"/>
              <w:right w:val="nil"/>
            </w:tcBorders>
            <w:vAlign w:val="center"/>
          </w:tcPr>
          <w:p>
            <w:pPr>
              <w:widowControl/>
              <w:jc w:val="left"/>
              <w:rPr>
                <w:rFonts w:eastAsia="仿宋_GB2312"/>
                <w:kern w:val="0"/>
                <w:sz w:val="20"/>
                <w:szCs w:val="20"/>
              </w:rPr>
            </w:pPr>
            <w:r>
              <w:rPr>
                <w:rFonts w:hint="eastAsia" w:eastAsia="仿宋_GB2312"/>
                <w:kern w:val="0"/>
                <w:sz w:val="20"/>
                <w:szCs w:val="20"/>
              </w:rPr>
              <w:t>以</w:t>
            </w:r>
            <w:r>
              <w:rPr>
                <w:rFonts w:eastAsia="仿宋_GB2312"/>
                <w:kern w:val="0"/>
                <w:sz w:val="20"/>
                <w:szCs w:val="20"/>
              </w:rPr>
              <w:t>100%</w:t>
            </w:r>
            <w:r>
              <w:rPr>
                <w:rFonts w:hint="eastAsia" w:eastAsia="仿宋_GB2312"/>
                <w:kern w:val="0"/>
                <w:sz w:val="20"/>
                <w:szCs w:val="20"/>
              </w:rPr>
              <w:t>为标准。在职人员控制率</w:t>
            </w:r>
            <w:r>
              <w:rPr>
                <w:rFonts w:hint="eastAsia" w:ascii="宋体" w:hAnsi="宋体" w:cs="宋体"/>
                <w:kern w:val="0"/>
                <w:sz w:val="20"/>
                <w:szCs w:val="20"/>
              </w:rPr>
              <w:t>≦</w:t>
            </w:r>
            <w:r>
              <w:rPr>
                <w:rFonts w:eastAsia="仿宋_GB2312"/>
                <w:kern w:val="0"/>
                <w:sz w:val="20"/>
                <w:szCs w:val="20"/>
              </w:rPr>
              <w:t>100%</w:t>
            </w:r>
            <w:r>
              <w:rPr>
                <w:rFonts w:hint="eastAsia" w:eastAsia="仿宋_GB2312"/>
                <w:kern w:val="0"/>
                <w:sz w:val="20"/>
                <w:szCs w:val="20"/>
              </w:rPr>
              <w:t>，计</w:t>
            </w:r>
            <w:r>
              <w:rPr>
                <w:rFonts w:eastAsia="仿宋_GB2312"/>
                <w:kern w:val="0"/>
                <w:sz w:val="20"/>
                <w:szCs w:val="20"/>
              </w:rPr>
              <w:t>5</w:t>
            </w:r>
            <w:r>
              <w:rPr>
                <w:rFonts w:hint="eastAsia" w:eastAsia="仿宋_GB2312"/>
                <w:kern w:val="0"/>
                <w:sz w:val="20"/>
                <w:szCs w:val="20"/>
              </w:rPr>
              <w:t>分；每超过一个百分点扣</w:t>
            </w:r>
            <w:r>
              <w:rPr>
                <w:rFonts w:eastAsia="仿宋_GB2312"/>
                <w:kern w:val="0"/>
                <w:sz w:val="20"/>
                <w:szCs w:val="20"/>
              </w:rPr>
              <w:t>0.5</w:t>
            </w:r>
            <w:r>
              <w:rPr>
                <w:rFonts w:hint="eastAsia" w:eastAsia="仿宋_GB2312"/>
                <w:kern w:val="0"/>
                <w:sz w:val="20"/>
                <w:szCs w:val="20"/>
              </w:rPr>
              <w:t>分，扣完为止。</w:t>
            </w:r>
          </w:p>
        </w:tc>
        <w:tc>
          <w:tcPr>
            <w:tcW w:w="3402"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在职人员控制率</w:t>
            </w:r>
            <w:r>
              <w:rPr>
                <w:rFonts w:eastAsia="仿宋_GB2312"/>
                <w:kern w:val="0"/>
                <w:sz w:val="20"/>
                <w:szCs w:val="20"/>
              </w:rPr>
              <w:t>=</w:t>
            </w:r>
            <w:r>
              <w:rPr>
                <w:rFonts w:hint="eastAsia" w:eastAsia="仿宋_GB2312"/>
                <w:kern w:val="0"/>
                <w:sz w:val="20"/>
                <w:szCs w:val="20"/>
              </w:rPr>
              <w:t>（在职人员数</w:t>
            </w:r>
            <w:r>
              <w:rPr>
                <w:rFonts w:eastAsia="仿宋_GB2312"/>
                <w:kern w:val="0"/>
                <w:sz w:val="20"/>
                <w:szCs w:val="20"/>
              </w:rPr>
              <w:t>/</w:t>
            </w:r>
            <w:r>
              <w:rPr>
                <w:rFonts w:hint="eastAsia" w:eastAsia="仿宋_GB2312"/>
                <w:kern w:val="0"/>
                <w:sz w:val="20"/>
                <w:szCs w:val="20"/>
              </w:rPr>
              <w:t>编制数）</w:t>
            </w:r>
            <w:r>
              <w:rPr>
                <w:rFonts w:eastAsia="仿宋_GB2312"/>
                <w:kern w:val="0"/>
                <w:sz w:val="20"/>
                <w:szCs w:val="20"/>
              </w:rPr>
              <w:t>×100%</w:t>
            </w:r>
            <w:r>
              <w:rPr>
                <w:rFonts w:hint="eastAsia" w:eastAsia="仿宋_GB2312"/>
                <w:kern w:val="0"/>
                <w:sz w:val="20"/>
                <w:szCs w:val="20"/>
              </w:rPr>
              <w:t>，在职人员数：部门（单位）实际在职人数，以市财政局确定的部门决算编制口径为准。</w:t>
            </w:r>
            <w:r>
              <w:rPr>
                <w:rFonts w:eastAsia="仿宋_GB2312"/>
                <w:kern w:val="0"/>
                <w:sz w:val="20"/>
                <w:szCs w:val="20"/>
              </w:rPr>
              <w:br w:type="textWrapping"/>
            </w:r>
            <w:r>
              <w:rPr>
                <w:rFonts w:hint="eastAsia" w:eastAsia="仿宋_GB2312"/>
                <w:kern w:val="0"/>
                <w:sz w:val="20"/>
                <w:szCs w:val="20"/>
              </w:rPr>
              <w:t>编制数：机构编制部门核定批复的部门（单位）的人员编制数。</w:t>
            </w:r>
          </w:p>
        </w:tc>
        <w:tc>
          <w:tcPr>
            <w:tcW w:w="522" w:type="dxa"/>
            <w:tcBorders>
              <w:top w:val="nil"/>
              <w:left w:val="nil"/>
              <w:bottom w:val="single" w:color="auto" w:sz="4" w:space="0"/>
              <w:right w:val="single" w:color="auto" w:sz="4" w:space="0"/>
            </w:tcBorders>
            <w:vAlign w:val="center"/>
          </w:tcPr>
          <w:p>
            <w:pPr>
              <w:widowControl/>
              <w:jc w:val="left"/>
              <w:rPr>
                <w:rFonts w:hint="default" w:eastAsia="宋体"/>
                <w:kern w:val="0"/>
                <w:sz w:val="24"/>
                <w:lang w:val="en-US" w:eastAsia="zh-CN"/>
              </w:rPr>
            </w:pPr>
            <w:r>
              <w:rPr>
                <w:rFonts w:hint="eastAsia"/>
                <w:kern w:val="0"/>
                <w:sz w:val="24"/>
              </w:rPr>
              <w:t>　</w:t>
            </w:r>
            <w:r>
              <w:rPr>
                <w:rFonts w:hint="eastAsia"/>
                <w:kern w:val="0"/>
                <w:sz w:val="24"/>
                <w:lang w:val="en-US" w:eastAsia="zh-CN"/>
              </w:rPr>
              <w:t>0</w:t>
            </w:r>
          </w:p>
        </w:tc>
      </w:tr>
      <w:tr>
        <w:tblPrEx>
          <w:tblLayout w:type="fixed"/>
          <w:tblCellMar>
            <w:top w:w="0" w:type="dxa"/>
            <w:left w:w="108" w:type="dxa"/>
            <w:bottom w:w="0" w:type="dxa"/>
            <w:right w:w="108" w:type="dxa"/>
          </w:tblCellMar>
        </w:tblPrEx>
        <w:trPr>
          <w:trHeight w:val="798" w:hRule="atLeast"/>
          <w:jc w:val="center"/>
        </w:trPr>
        <w:tc>
          <w:tcPr>
            <w:tcW w:w="518"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nil"/>
              <w:bottom w:val="single" w:color="auto"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r>
              <w:rPr>
                <w:rFonts w:hint="eastAsia" w:ascii="宋体" w:hAnsi="宋体" w:cs="宋体"/>
                <w:kern w:val="0"/>
                <w:sz w:val="20"/>
                <w:szCs w:val="20"/>
              </w:rPr>
              <w:t>≦</w:t>
            </w:r>
            <w:r>
              <w:rPr>
                <w:rFonts w:eastAsia="仿宋_GB2312"/>
                <w:kern w:val="0"/>
                <w:sz w:val="20"/>
                <w:szCs w:val="20"/>
              </w:rPr>
              <w:t>0,</w:t>
            </w:r>
            <w:r>
              <w:rPr>
                <w:rFonts w:hint="eastAsia" w:eastAsia="仿宋_GB2312"/>
                <w:kern w:val="0"/>
                <w:sz w:val="20"/>
                <w:szCs w:val="20"/>
              </w:rPr>
              <w:t>计</w:t>
            </w:r>
            <w:r>
              <w:rPr>
                <w:rFonts w:eastAsia="仿宋_GB2312"/>
                <w:kern w:val="0"/>
                <w:sz w:val="20"/>
                <w:szCs w:val="20"/>
              </w:rPr>
              <w:t>8</w:t>
            </w:r>
            <w:r>
              <w:rPr>
                <w:rFonts w:hint="eastAsia" w:eastAsia="仿宋_GB2312"/>
                <w:kern w:val="0"/>
                <w:sz w:val="20"/>
                <w:szCs w:val="20"/>
              </w:rPr>
              <w:t>分；</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w:t>
            </w:r>
            <w:r>
              <w:rPr>
                <w:rFonts w:eastAsia="仿宋_GB2312"/>
                <w:kern w:val="0"/>
                <w:sz w:val="20"/>
                <w:szCs w:val="20"/>
              </w:rPr>
              <w:t>0</w:t>
            </w:r>
            <w:r>
              <w:rPr>
                <w:rFonts w:hint="eastAsia" w:eastAsia="仿宋_GB2312"/>
                <w:kern w:val="0"/>
                <w:sz w:val="20"/>
                <w:szCs w:val="20"/>
              </w:rPr>
              <w:t>，每超过一个百分点扣</w:t>
            </w:r>
            <w:r>
              <w:rPr>
                <w:rFonts w:eastAsia="仿宋_GB2312"/>
                <w:kern w:val="0"/>
                <w:sz w:val="20"/>
                <w:szCs w:val="20"/>
              </w:rPr>
              <w:t>0.8</w:t>
            </w:r>
            <w:r>
              <w:rPr>
                <w:rFonts w:hint="eastAsia" w:eastAsia="仿宋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r>
              <w:rPr>
                <w:rFonts w:eastAsia="仿宋_GB2312"/>
                <w:kern w:val="0"/>
                <w:sz w:val="20"/>
                <w:szCs w:val="20"/>
              </w:rPr>
              <w:t>=[</w:t>
            </w:r>
            <w:r>
              <w:rPr>
                <w:rFonts w:hint="eastAsia" w:eastAsia="仿宋_GB2312"/>
                <w:kern w:val="0"/>
                <w:sz w:val="20"/>
                <w:szCs w:val="20"/>
              </w:rPr>
              <w:t>（本年度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w:t>
            </w:r>
            <w:r>
              <w:rPr>
                <w:rFonts w:hint="eastAsia" w:eastAsia="仿宋_GB2312"/>
                <w:kern w:val="0"/>
                <w:sz w:val="20"/>
                <w:szCs w:val="20"/>
              </w:rPr>
              <w:t>上年度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w:t>
            </w:r>
            <w:r>
              <w:rPr>
                <w:rFonts w:hint="eastAsia" w:eastAsia="仿宋_GB2312"/>
                <w:kern w:val="0"/>
                <w:sz w:val="20"/>
                <w:szCs w:val="20"/>
              </w:rPr>
              <w:t>上年度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]×100%</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lang w:val="en-US" w:eastAsia="zh-CN"/>
              </w:rPr>
              <w:t>5</w:t>
            </w:r>
            <w:r>
              <w:rPr>
                <w:rFonts w:hint="eastAsia"/>
                <w:kern w:val="0"/>
                <w:sz w:val="24"/>
              </w:rPr>
              <w:t>　</w:t>
            </w:r>
          </w:p>
        </w:tc>
      </w:tr>
      <w:tr>
        <w:tblPrEx>
          <w:tblLayout w:type="fixed"/>
          <w:tblCellMar>
            <w:top w:w="0" w:type="dxa"/>
            <w:left w:w="108" w:type="dxa"/>
            <w:bottom w:w="0" w:type="dxa"/>
            <w:right w:w="108" w:type="dxa"/>
          </w:tblCellMar>
        </w:tblPrEx>
        <w:trPr>
          <w:jc w:val="center"/>
        </w:trPr>
        <w:tc>
          <w:tcPr>
            <w:tcW w:w="518"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过</w:t>
            </w:r>
            <w:r>
              <w:rPr>
                <w:rFonts w:eastAsia="仿宋_GB2312"/>
                <w:kern w:val="0"/>
                <w:sz w:val="20"/>
                <w:szCs w:val="20"/>
              </w:rPr>
              <w:t xml:space="preserve">                                                                                                                                       </w:t>
            </w:r>
            <w:r>
              <w:rPr>
                <w:rFonts w:hint="eastAsia" w:eastAsia="仿宋_GB2312"/>
                <w:kern w:val="0"/>
                <w:sz w:val="20"/>
                <w:szCs w:val="20"/>
              </w:rPr>
              <w:t>程</w:t>
            </w:r>
          </w:p>
        </w:tc>
        <w:tc>
          <w:tcPr>
            <w:tcW w:w="416"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60</w:t>
            </w:r>
          </w:p>
        </w:tc>
        <w:tc>
          <w:tcPr>
            <w:tcW w:w="677"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预算执行</w:t>
            </w:r>
          </w:p>
        </w:tc>
        <w:tc>
          <w:tcPr>
            <w:tcW w:w="416"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20</w:t>
            </w: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预算完成率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计满分，每低于</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预算完成率</w:t>
            </w:r>
            <w:r>
              <w:rPr>
                <w:rFonts w:eastAsia="仿宋_GB2312"/>
                <w:kern w:val="0"/>
                <w:sz w:val="20"/>
                <w:szCs w:val="20"/>
              </w:rPr>
              <w:t>=</w:t>
            </w:r>
            <w:r>
              <w:rPr>
                <w:rFonts w:hint="eastAsia" w:eastAsia="仿宋_GB2312"/>
                <w:kern w:val="0"/>
                <w:sz w:val="20"/>
                <w:szCs w:val="20"/>
              </w:rPr>
              <w:t>（上年结转</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w:t>
            </w:r>
            <w:r>
              <w:rPr>
                <w:rFonts w:hint="eastAsia" w:eastAsia="仿宋_GB2312"/>
                <w:kern w:val="0"/>
                <w:sz w:val="20"/>
                <w:szCs w:val="20"/>
              </w:rPr>
              <w:t>年末结余）</w:t>
            </w:r>
            <w:r>
              <w:rPr>
                <w:rFonts w:eastAsia="仿宋_GB2312"/>
                <w:kern w:val="0"/>
                <w:sz w:val="20"/>
                <w:szCs w:val="20"/>
              </w:rPr>
              <w:t>/</w:t>
            </w:r>
            <w:r>
              <w:rPr>
                <w:rFonts w:hint="eastAsia" w:eastAsia="仿宋_GB2312"/>
                <w:kern w:val="0"/>
                <w:sz w:val="20"/>
                <w:szCs w:val="20"/>
              </w:rPr>
              <w:t>（上年结转</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×100%</w:t>
            </w:r>
            <w:r>
              <w:rPr>
                <w:rFonts w:hint="eastAsia" w:eastAsia="仿宋_GB2312"/>
                <w:kern w:val="0"/>
                <w:sz w:val="20"/>
                <w:szCs w:val="20"/>
              </w:rPr>
              <w:t>。</w:t>
            </w:r>
          </w:p>
        </w:tc>
        <w:tc>
          <w:tcPr>
            <w:tcW w:w="522"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Layout w:type="fixed"/>
          <w:tblCellMar>
            <w:top w:w="0" w:type="dxa"/>
            <w:left w:w="108" w:type="dxa"/>
            <w:bottom w:w="0" w:type="dxa"/>
            <w:right w:w="108" w:type="dxa"/>
          </w:tblCellMar>
        </w:tblPrEx>
        <w:trPr>
          <w:trHeight w:val="1273"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预算控制率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预算控制率</w:t>
            </w:r>
            <w:r>
              <w:rPr>
                <w:rFonts w:eastAsia="仿宋_GB2312"/>
                <w:kern w:val="0"/>
                <w:sz w:val="20"/>
                <w:szCs w:val="20"/>
              </w:rPr>
              <w:t>=0</w:t>
            </w:r>
            <w:r>
              <w:rPr>
                <w:rFonts w:hint="eastAsia" w:eastAsia="仿宋_GB2312"/>
                <w:kern w:val="0"/>
                <w:sz w:val="20"/>
                <w:szCs w:val="20"/>
              </w:rPr>
              <w:t>，计</w:t>
            </w:r>
            <w:r>
              <w:rPr>
                <w:rFonts w:eastAsia="仿宋_GB2312"/>
                <w:kern w:val="0"/>
                <w:sz w:val="20"/>
                <w:szCs w:val="20"/>
              </w:rPr>
              <w:t>5</w:t>
            </w:r>
            <w:r>
              <w:rPr>
                <w:rFonts w:hint="eastAsia" w:eastAsia="仿宋_GB2312"/>
                <w:kern w:val="0"/>
                <w:sz w:val="20"/>
                <w:szCs w:val="20"/>
              </w:rPr>
              <w:t>分；</w:t>
            </w:r>
            <w:r>
              <w:rPr>
                <w:rFonts w:eastAsia="仿宋_GB2312"/>
                <w:kern w:val="0"/>
                <w:sz w:val="20"/>
                <w:szCs w:val="20"/>
              </w:rPr>
              <w:t>0-10%</w:t>
            </w:r>
            <w:r>
              <w:rPr>
                <w:rFonts w:hint="eastAsia" w:eastAsia="仿宋_GB2312"/>
                <w:kern w:val="0"/>
                <w:sz w:val="20"/>
                <w:szCs w:val="20"/>
              </w:rPr>
              <w:t>（含），计</w:t>
            </w:r>
            <w:r>
              <w:rPr>
                <w:rFonts w:eastAsia="仿宋_GB2312"/>
                <w:kern w:val="0"/>
                <w:sz w:val="20"/>
                <w:szCs w:val="20"/>
              </w:rPr>
              <w:t>4</w:t>
            </w:r>
            <w:r>
              <w:rPr>
                <w:rFonts w:hint="eastAsia" w:eastAsia="仿宋_GB2312"/>
                <w:kern w:val="0"/>
                <w:sz w:val="20"/>
                <w:szCs w:val="20"/>
              </w:rPr>
              <w:t>分；</w:t>
            </w:r>
            <w:r>
              <w:rPr>
                <w:rFonts w:eastAsia="仿宋_GB2312"/>
                <w:kern w:val="0"/>
                <w:sz w:val="20"/>
                <w:szCs w:val="20"/>
              </w:rPr>
              <w:t>10-20%</w:t>
            </w:r>
            <w:r>
              <w:rPr>
                <w:rFonts w:hint="eastAsia" w:eastAsia="仿宋_GB2312"/>
                <w:kern w:val="0"/>
                <w:sz w:val="20"/>
                <w:szCs w:val="20"/>
              </w:rPr>
              <w:t>（含），计</w:t>
            </w:r>
            <w:r>
              <w:rPr>
                <w:rFonts w:eastAsia="仿宋_GB2312"/>
                <w:kern w:val="0"/>
                <w:sz w:val="20"/>
                <w:szCs w:val="20"/>
              </w:rPr>
              <w:t>3</w:t>
            </w:r>
            <w:r>
              <w:rPr>
                <w:rFonts w:hint="eastAsia" w:eastAsia="仿宋_GB2312"/>
                <w:kern w:val="0"/>
                <w:sz w:val="20"/>
                <w:szCs w:val="20"/>
              </w:rPr>
              <w:t>分；</w:t>
            </w:r>
            <w:r>
              <w:rPr>
                <w:rFonts w:eastAsia="仿宋_GB2312"/>
                <w:kern w:val="0"/>
                <w:sz w:val="20"/>
                <w:szCs w:val="20"/>
              </w:rPr>
              <w:t>20-30%</w:t>
            </w:r>
            <w:r>
              <w:rPr>
                <w:rFonts w:hint="eastAsia" w:eastAsia="仿宋_GB2312"/>
                <w:kern w:val="0"/>
                <w:sz w:val="20"/>
                <w:szCs w:val="20"/>
              </w:rPr>
              <w:t>（含），计</w:t>
            </w:r>
            <w:r>
              <w:rPr>
                <w:rFonts w:eastAsia="仿宋_GB2312"/>
                <w:kern w:val="0"/>
                <w:sz w:val="20"/>
                <w:szCs w:val="20"/>
              </w:rPr>
              <w:t>2</w:t>
            </w:r>
            <w:r>
              <w:rPr>
                <w:rFonts w:hint="eastAsia" w:eastAsia="仿宋_GB2312"/>
                <w:kern w:val="0"/>
                <w:sz w:val="20"/>
                <w:szCs w:val="20"/>
              </w:rPr>
              <w:t>分；大于</w:t>
            </w:r>
            <w:r>
              <w:rPr>
                <w:rFonts w:eastAsia="仿宋_GB2312"/>
                <w:kern w:val="0"/>
                <w:sz w:val="20"/>
                <w:szCs w:val="20"/>
              </w:rPr>
              <w:t>30%</w:t>
            </w:r>
            <w:r>
              <w:rPr>
                <w:rFonts w:hint="eastAsia" w:eastAsia="仿宋_GB2312"/>
                <w:kern w:val="0"/>
                <w:sz w:val="20"/>
                <w:szCs w:val="20"/>
              </w:rPr>
              <w:t>不得分。</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预算控制率</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×100%</w:t>
            </w:r>
            <w:r>
              <w:rPr>
                <w:rFonts w:hint="eastAsia" w:eastAsia="仿宋_GB2312"/>
                <w:kern w:val="0"/>
                <w:sz w:val="20"/>
                <w:szCs w:val="20"/>
              </w:rPr>
              <w:t>。</w:t>
            </w:r>
          </w:p>
        </w:tc>
        <w:tc>
          <w:tcPr>
            <w:tcW w:w="522"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0</w:t>
            </w:r>
          </w:p>
        </w:tc>
      </w:tr>
      <w:tr>
        <w:tblPrEx>
          <w:tblLayout w:type="fixed"/>
          <w:tblCellMar>
            <w:top w:w="0" w:type="dxa"/>
            <w:left w:w="108" w:type="dxa"/>
            <w:bottom w:w="0" w:type="dxa"/>
            <w:right w:w="108" w:type="dxa"/>
          </w:tblCellMar>
        </w:tblPrEx>
        <w:trPr>
          <w:trHeight w:val="1325"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新建楼堂馆所面积控制率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分，扣完为止。没有楼堂馆所项目的部门按满分计算。</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楼堂馆所面积控制率</w:t>
            </w:r>
            <w:r>
              <w:rPr>
                <w:rFonts w:eastAsia="仿宋_GB2312"/>
                <w:kern w:val="0"/>
                <w:sz w:val="20"/>
                <w:szCs w:val="20"/>
              </w:rPr>
              <w:t>=</w:t>
            </w:r>
            <w:r>
              <w:rPr>
                <w:rFonts w:hint="eastAsia" w:eastAsia="仿宋_GB2312"/>
                <w:kern w:val="0"/>
                <w:sz w:val="20"/>
                <w:szCs w:val="20"/>
              </w:rPr>
              <w:t>实际建设面积</w:t>
            </w:r>
            <w:r>
              <w:rPr>
                <w:rFonts w:eastAsia="仿宋_GB2312"/>
                <w:kern w:val="0"/>
                <w:sz w:val="20"/>
                <w:szCs w:val="20"/>
              </w:rPr>
              <w:t>/</w:t>
            </w:r>
            <w:r>
              <w:rPr>
                <w:rFonts w:hint="eastAsia" w:eastAsia="仿宋_GB2312"/>
                <w:kern w:val="0"/>
                <w:sz w:val="20"/>
                <w:szCs w:val="20"/>
              </w:rPr>
              <w:t>批准建设面积</w:t>
            </w:r>
            <w:r>
              <w:rPr>
                <w:rFonts w:eastAsia="仿宋_GB2312"/>
                <w:kern w:val="0"/>
                <w:sz w:val="20"/>
                <w:szCs w:val="20"/>
              </w:rPr>
              <w:t xml:space="preserve">×100% </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该指标以</w:t>
            </w:r>
            <w:r>
              <w:rPr>
                <w:rFonts w:eastAsia="仿宋_GB2312"/>
                <w:kern w:val="0"/>
                <w:sz w:val="20"/>
                <w:szCs w:val="20"/>
              </w:rPr>
              <w:t>2017</w:t>
            </w:r>
            <w:r>
              <w:rPr>
                <w:rFonts w:hint="eastAsia" w:eastAsia="仿宋_GB2312"/>
                <w:kern w:val="0"/>
                <w:sz w:val="20"/>
                <w:szCs w:val="20"/>
              </w:rPr>
              <w:t>年完工的新建楼堂馆所为评价内容。</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lang w:val="en-US" w:eastAsia="zh-CN"/>
              </w:rPr>
              <w:t>5</w:t>
            </w:r>
            <w:r>
              <w:rPr>
                <w:rFonts w:hint="eastAsia"/>
                <w:kern w:val="0"/>
                <w:sz w:val="24"/>
              </w:rPr>
              <w:t>　</w:t>
            </w:r>
          </w:p>
        </w:tc>
      </w:tr>
      <w:tr>
        <w:tblPrEx>
          <w:tblLayout w:type="fixed"/>
          <w:tblCellMar>
            <w:top w:w="0" w:type="dxa"/>
            <w:left w:w="108" w:type="dxa"/>
            <w:bottom w:w="0" w:type="dxa"/>
            <w:right w:w="108" w:type="dxa"/>
          </w:tblCellMar>
        </w:tblPrEx>
        <w:trPr>
          <w:trHeight w:val="1220"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新建楼堂馆所投资概算控制率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楼堂馆所投资预算控制率</w:t>
            </w:r>
            <w:r>
              <w:rPr>
                <w:rFonts w:eastAsia="仿宋_GB2312"/>
                <w:kern w:val="0"/>
                <w:sz w:val="20"/>
                <w:szCs w:val="20"/>
              </w:rPr>
              <w:t>=</w:t>
            </w:r>
            <w:r>
              <w:rPr>
                <w:rFonts w:hint="eastAsia" w:eastAsia="仿宋_GB2312"/>
                <w:kern w:val="0"/>
                <w:sz w:val="20"/>
                <w:szCs w:val="20"/>
              </w:rPr>
              <w:t>实际投资金额</w:t>
            </w:r>
            <w:r>
              <w:rPr>
                <w:rFonts w:eastAsia="仿宋_GB2312"/>
                <w:kern w:val="0"/>
                <w:sz w:val="20"/>
                <w:szCs w:val="20"/>
              </w:rPr>
              <w:t>/</w:t>
            </w:r>
            <w:r>
              <w:rPr>
                <w:rFonts w:hint="eastAsia" w:eastAsia="仿宋_GB2312"/>
                <w:kern w:val="0"/>
                <w:sz w:val="20"/>
                <w:szCs w:val="20"/>
              </w:rPr>
              <w:t>批准投资金额</w:t>
            </w:r>
            <w:r>
              <w:rPr>
                <w:rFonts w:eastAsia="仿宋_GB2312"/>
                <w:kern w:val="0"/>
                <w:sz w:val="20"/>
                <w:szCs w:val="20"/>
              </w:rPr>
              <w:t xml:space="preserve">×100% </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该指标以</w:t>
            </w:r>
            <w:r>
              <w:rPr>
                <w:rFonts w:eastAsia="仿宋_GB2312"/>
                <w:kern w:val="0"/>
                <w:sz w:val="20"/>
                <w:szCs w:val="20"/>
              </w:rPr>
              <w:t>2017</w:t>
            </w:r>
            <w:r>
              <w:rPr>
                <w:rFonts w:hint="eastAsia" w:eastAsia="仿宋_GB2312"/>
                <w:kern w:val="0"/>
                <w:sz w:val="20"/>
                <w:szCs w:val="20"/>
              </w:rPr>
              <w:t>年完工的新建楼堂馆所为评价内容。</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lang w:val="en-US" w:eastAsia="zh-CN"/>
              </w:rPr>
              <w:t>5</w:t>
            </w:r>
            <w:r>
              <w:rPr>
                <w:rFonts w:hint="eastAsia"/>
                <w:kern w:val="0"/>
                <w:sz w:val="24"/>
              </w:rPr>
              <w:t>　</w:t>
            </w:r>
          </w:p>
        </w:tc>
      </w:tr>
      <w:tr>
        <w:tblPrEx>
          <w:tblLayout w:type="fixed"/>
          <w:tblCellMar>
            <w:top w:w="0" w:type="dxa"/>
            <w:left w:w="108" w:type="dxa"/>
            <w:bottom w:w="0" w:type="dxa"/>
            <w:right w:w="108" w:type="dxa"/>
          </w:tblCellMar>
        </w:tblPrEx>
        <w:trPr>
          <w:trHeight w:val="1562"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预算管理</w:t>
            </w:r>
          </w:p>
        </w:tc>
        <w:tc>
          <w:tcPr>
            <w:tcW w:w="416"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40</w:t>
            </w: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公用经费控制率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1%</w:t>
            </w:r>
            <w:r>
              <w:rPr>
                <w:rFonts w:hint="eastAsia" w:eastAsia="仿宋_GB2312"/>
                <w:kern w:val="0"/>
                <w:sz w:val="20"/>
                <w:szCs w:val="20"/>
              </w:rPr>
              <w:t>扣</w:t>
            </w:r>
            <w:r>
              <w:rPr>
                <w:rFonts w:eastAsia="仿宋_GB2312"/>
                <w:kern w:val="0"/>
                <w:sz w:val="20"/>
                <w:szCs w:val="20"/>
              </w:rPr>
              <w:t>1</w:t>
            </w:r>
            <w:r>
              <w:rPr>
                <w:rFonts w:hint="eastAsia" w:eastAsia="仿宋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公用经费控制率</w:t>
            </w:r>
            <w:r>
              <w:rPr>
                <w:rFonts w:eastAsia="仿宋_GB2312"/>
                <w:kern w:val="0"/>
                <w:sz w:val="20"/>
                <w:szCs w:val="20"/>
              </w:rPr>
              <w:t>=</w:t>
            </w:r>
            <w:r>
              <w:rPr>
                <w:rFonts w:hint="eastAsia" w:eastAsia="仿宋_GB2312"/>
                <w:kern w:val="0"/>
                <w:sz w:val="20"/>
                <w:szCs w:val="20"/>
              </w:rPr>
              <w:t>（实际支出公用经费总额</w:t>
            </w:r>
            <w:r>
              <w:rPr>
                <w:rFonts w:eastAsia="仿宋_GB2312"/>
                <w:kern w:val="0"/>
                <w:sz w:val="20"/>
                <w:szCs w:val="20"/>
              </w:rPr>
              <w:t>/</w:t>
            </w:r>
            <w:r>
              <w:rPr>
                <w:rFonts w:hint="eastAsia" w:eastAsia="仿宋_GB2312"/>
                <w:kern w:val="0"/>
                <w:sz w:val="20"/>
                <w:szCs w:val="20"/>
              </w:rPr>
              <w:t>预算安排公用经费总额）</w:t>
            </w:r>
            <w:r>
              <w:rPr>
                <w:rFonts w:eastAsia="仿宋_GB2312"/>
                <w:kern w:val="0"/>
                <w:sz w:val="20"/>
                <w:szCs w:val="20"/>
              </w:rPr>
              <w:t>×100%</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公用经费支出是指部门基本支出中的一般商品和服务支出。</w:t>
            </w:r>
          </w:p>
        </w:tc>
        <w:tc>
          <w:tcPr>
            <w:tcW w:w="522"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0</w:t>
            </w:r>
          </w:p>
        </w:tc>
      </w:tr>
      <w:tr>
        <w:tblPrEx>
          <w:tblLayout w:type="fixed"/>
          <w:tblCellMar>
            <w:top w:w="0" w:type="dxa"/>
            <w:left w:w="108" w:type="dxa"/>
            <w:bottom w:w="0" w:type="dxa"/>
            <w:right w:w="108" w:type="dxa"/>
          </w:tblCellMar>
        </w:tblPrEx>
        <w:trPr>
          <w:trHeight w:val="1073"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控制率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7</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1%</w:t>
            </w:r>
            <w:r>
              <w:rPr>
                <w:rFonts w:hint="eastAsia" w:eastAsia="仿宋_GB2312"/>
                <w:kern w:val="0"/>
                <w:sz w:val="20"/>
                <w:szCs w:val="20"/>
              </w:rPr>
              <w:t>扣</w:t>
            </w:r>
            <w:r>
              <w:rPr>
                <w:rFonts w:eastAsia="仿宋_GB2312"/>
                <w:kern w:val="0"/>
                <w:sz w:val="20"/>
                <w:szCs w:val="20"/>
              </w:rPr>
              <w:t>1</w:t>
            </w:r>
            <w:r>
              <w:rPr>
                <w:rFonts w:hint="eastAsia" w:eastAsia="仿宋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控制率</w:t>
            </w:r>
            <w:r>
              <w:rPr>
                <w:rFonts w:eastAsia="仿宋_GB2312"/>
                <w:kern w:val="0"/>
                <w:sz w:val="20"/>
                <w:szCs w:val="20"/>
              </w:rPr>
              <w:t>-</w:t>
            </w:r>
            <w:r>
              <w:rPr>
                <w:rFonts w:hint="eastAsia" w:eastAsia="仿宋_GB2312"/>
                <w:kern w:val="0"/>
                <w:sz w:val="20"/>
                <w:szCs w:val="20"/>
              </w:rPr>
              <w:t>（</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实际支出数</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预算安排数）</w:t>
            </w:r>
            <w:r>
              <w:rPr>
                <w:rFonts w:eastAsia="仿宋_GB2312"/>
                <w:kern w:val="0"/>
                <w:sz w:val="20"/>
                <w:szCs w:val="20"/>
              </w:rPr>
              <w:t>×100%</w:t>
            </w:r>
            <w:r>
              <w:rPr>
                <w:rFonts w:hint="eastAsia" w:eastAsia="仿宋_GB2312"/>
                <w:kern w:val="0"/>
                <w:sz w:val="20"/>
                <w:szCs w:val="20"/>
              </w:rPr>
              <w:t>。</w:t>
            </w:r>
          </w:p>
        </w:tc>
        <w:tc>
          <w:tcPr>
            <w:tcW w:w="522"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7</w:t>
            </w:r>
          </w:p>
        </w:tc>
      </w:tr>
      <w:tr>
        <w:tblPrEx>
          <w:tblLayout w:type="fixed"/>
          <w:tblCellMar>
            <w:top w:w="0" w:type="dxa"/>
            <w:left w:w="108" w:type="dxa"/>
            <w:bottom w:w="0" w:type="dxa"/>
            <w:right w:w="108" w:type="dxa"/>
          </w:tblCellMar>
        </w:tblPrEx>
        <w:trPr>
          <w:trHeight w:val="780" w:hRule="atLeast"/>
          <w:jc w:val="center"/>
        </w:trPr>
        <w:tc>
          <w:tcPr>
            <w:tcW w:w="518"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政府采购执行率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计满分，每超过（降低）</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政府采购执行率</w:t>
            </w:r>
            <w:r>
              <w:rPr>
                <w:rFonts w:eastAsia="仿宋_GB2312"/>
                <w:kern w:val="0"/>
                <w:sz w:val="20"/>
                <w:szCs w:val="20"/>
              </w:rPr>
              <w:t>=</w:t>
            </w:r>
            <w:r>
              <w:rPr>
                <w:rFonts w:hint="eastAsia" w:eastAsia="仿宋_GB2312"/>
                <w:kern w:val="0"/>
                <w:sz w:val="20"/>
                <w:szCs w:val="20"/>
              </w:rPr>
              <w:t>（实际政府采购金额</w:t>
            </w:r>
            <w:r>
              <w:rPr>
                <w:rFonts w:eastAsia="仿宋_GB2312"/>
                <w:kern w:val="0"/>
                <w:sz w:val="20"/>
                <w:szCs w:val="20"/>
              </w:rPr>
              <w:t>/</w:t>
            </w:r>
            <w:r>
              <w:rPr>
                <w:rFonts w:hint="eastAsia" w:eastAsia="仿宋_GB2312"/>
                <w:kern w:val="0"/>
                <w:sz w:val="20"/>
                <w:szCs w:val="20"/>
              </w:rPr>
              <w:t>政府采购预算数）</w:t>
            </w:r>
            <w:r>
              <w:rPr>
                <w:rFonts w:eastAsia="仿宋_GB2312"/>
                <w:kern w:val="0"/>
                <w:sz w:val="20"/>
                <w:szCs w:val="20"/>
              </w:rPr>
              <w:t>×100%</w:t>
            </w:r>
          </w:p>
        </w:tc>
        <w:tc>
          <w:tcPr>
            <w:tcW w:w="522"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6</w:t>
            </w:r>
          </w:p>
        </w:tc>
      </w:tr>
      <w:tr>
        <w:tblPrEx>
          <w:tblLayout w:type="fixed"/>
          <w:tblCellMar>
            <w:top w:w="0" w:type="dxa"/>
            <w:left w:w="108" w:type="dxa"/>
            <w:bottom w:w="0" w:type="dxa"/>
            <w:right w:w="108" w:type="dxa"/>
          </w:tblCellMar>
        </w:tblPrEx>
        <w:trPr>
          <w:jc w:val="center"/>
        </w:trPr>
        <w:tc>
          <w:tcPr>
            <w:tcW w:w="518" w:type="dxa"/>
            <w:vMerge w:val="restart"/>
            <w:tcBorders>
              <w:top w:val="single" w:color="auto" w:sz="4" w:space="0"/>
              <w:left w:val="single" w:color="auto" w:sz="4" w:space="0"/>
              <w:bottom w:val="single" w:color="000000" w:sz="4" w:space="0"/>
              <w:right w:val="single" w:color="auto" w:sz="4" w:space="0"/>
            </w:tcBorders>
            <w:vAlign w:val="center"/>
          </w:tcPr>
          <w:p>
            <w:pPr>
              <w:jc w:val="left"/>
              <w:rPr>
                <w:rFonts w:eastAsia="仿宋_GB2312"/>
                <w:kern w:val="0"/>
                <w:sz w:val="20"/>
                <w:szCs w:val="20"/>
              </w:rPr>
            </w:pPr>
            <w:r>
              <w:rPr>
                <w:rFonts w:hint="eastAsia" w:eastAsia="仿宋_GB2312"/>
                <w:kern w:val="0"/>
                <w:sz w:val="20"/>
                <w:szCs w:val="20"/>
              </w:rPr>
              <w:t>过</w:t>
            </w:r>
            <w:r>
              <w:rPr>
                <w:rFonts w:eastAsia="仿宋_GB2312"/>
                <w:kern w:val="0"/>
                <w:sz w:val="20"/>
                <w:szCs w:val="20"/>
              </w:rPr>
              <w:t xml:space="preserve">                                                                                                                                       </w:t>
            </w:r>
            <w:r>
              <w:rPr>
                <w:rFonts w:hint="eastAsia" w:eastAsia="仿宋_GB2312"/>
                <w:kern w:val="0"/>
                <w:sz w:val="20"/>
                <w:szCs w:val="20"/>
              </w:rPr>
              <w:t>程</w:t>
            </w:r>
          </w:p>
        </w:tc>
        <w:tc>
          <w:tcPr>
            <w:tcW w:w="416" w:type="dxa"/>
            <w:vMerge w:val="restart"/>
            <w:tcBorders>
              <w:top w:val="single" w:color="auto" w:sz="4" w:space="0"/>
              <w:left w:val="single" w:color="auto" w:sz="4" w:space="0"/>
              <w:bottom w:val="single" w:color="000000" w:sz="4" w:space="0"/>
              <w:right w:val="single" w:color="auto" w:sz="4" w:space="0"/>
            </w:tcBorders>
            <w:vAlign w:val="center"/>
          </w:tcPr>
          <w:p>
            <w:pPr>
              <w:jc w:val="left"/>
              <w:rPr>
                <w:rFonts w:eastAsia="仿宋_GB2312"/>
                <w:kern w:val="0"/>
                <w:sz w:val="20"/>
                <w:szCs w:val="20"/>
              </w:rPr>
            </w:pPr>
          </w:p>
        </w:tc>
        <w:tc>
          <w:tcPr>
            <w:tcW w:w="677" w:type="dxa"/>
            <w:vMerge w:val="restart"/>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预算管理</w:t>
            </w: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管理制度健全性</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①有内部财务管理制度、会计核算制度等管理制度，</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eastAsia="仿宋_GB2312"/>
                <w:kern w:val="0"/>
                <w:sz w:val="20"/>
                <w:szCs w:val="20"/>
              </w:rPr>
              <w:t>②有本部门厉行节约制度</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eastAsia="仿宋_GB2312"/>
                <w:kern w:val="0"/>
                <w:sz w:val="20"/>
                <w:szCs w:val="20"/>
              </w:rPr>
              <w:t>③相关管理制度合法、合规、完整，</w:t>
            </w:r>
            <w:r>
              <w:rPr>
                <w:rFonts w:eastAsia="仿宋_GB2312"/>
                <w:kern w:val="0"/>
                <w:sz w:val="20"/>
                <w:szCs w:val="20"/>
              </w:rPr>
              <w:t>2</w:t>
            </w:r>
            <w:r>
              <w:rPr>
                <w:rFonts w:hint="eastAsia" w:eastAsia="仿宋_GB2312"/>
                <w:kern w:val="0"/>
                <w:sz w:val="20"/>
                <w:szCs w:val="20"/>
              </w:rPr>
              <w:t>分；④相关管理制度得到有效执行，</w:t>
            </w:r>
            <w:r>
              <w:rPr>
                <w:rFonts w:eastAsia="仿宋_GB2312"/>
                <w:kern w:val="0"/>
                <w:sz w:val="20"/>
                <w:szCs w:val="20"/>
              </w:rPr>
              <w:t>2</w:t>
            </w:r>
            <w:r>
              <w:rPr>
                <w:rFonts w:hint="eastAsia" w:eastAsia="仿宋_GB2312"/>
                <w:kern w:val="0"/>
                <w:sz w:val="20"/>
                <w:szCs w:val="20"/>
              </w:rPr>
              <w:t>分。</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　</w:t>
            </w:r>
          </w:p>
        </w:tc>
        <w:tc>
          <w:tcPr>
            <w:tcW w:w="522"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8</w:t>
            </w:r>
          </w:p>
        </w:tc>
      </w:tr>
      <w:tr>
        <w:tblPrEx>
          <w:tblLayout w:type="fixed"/>
          <w:tblCellMar>
            <w:top w:w="0" w:type="dxa"/>
            <w:left w:w="108" w:type="dxa"/>
            <w:bottom w:w="0" w:type="dxa"/>
            <w:right w:w="108" w:type="dxa"/>
          </w:tblCellMar>
        </w:tblPrEx>
        <w:trPr>
          <w:trHeight w:val="3033"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nil"/>
              <w:bottom w:val="single" w:color="auto"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资金使用合规性</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eastAsia="仿宋_GB2312"/>
                <w:kern w:val="0"/>
                <w:sz w:val="20"/>
                <w:szCs w:val="20"/>
              </w:rPr>
              <w:br w:type="textWrapping"/>
            </w:r>
            <w:r>
              <w:rPr>
                <w:rFonts w:hint="eastAsia" w:eastAsia="仿宋_GB2312"/>
                <w:kern w:val="0"/>
                <w:sz w:val="20"/>
                <w:szCs w:val="20"/>
              </w:rPr>
              <w:t>以上情况每出现一例不符合要求的扣</w:t>
            </w:r>
            <w:r>
              <w:rPr>
                <w:rFonts w:eastAsia="仿宋_GB2312"/>
                <w:kern w:val="0"/>
                <w:sz w:val="20"/>
                <w:szCs w:val="20"/>
              </w:rPr>
              <w:t>1</w:t>
            </w:r>
            <w:r>
              <w:rPr>
                <w:rFonts w:hint="eastAsia" w:eastAsia="仿宋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　</w:t>
            </w:r>
          </w:p>
        </w:tc>
        <w:tc>
          <w:tcPr>
            <w:tcW w:w="522"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6</w:t>
            </w:r>
          </w:p>
        </w:tc>
      </w:tr>
      <w:tr>
        <w:tblPrEx>
          <w:tblLayout w:type="fixed"/>
          <w:tblCellMar>
            <w:top w:w="0" w:type="dxa"/>
            <w:left w:w="108" w:type="dxa"/>
            <w:bottom w:w="0" w:type="dxa"/>
            <w:right w:w="108" w:type="dxa"/>
          </w:tblCellMar>
        </w:tblPrEx>
        <w:trPr>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nil"/>
              <w:bottom w:val="single" w:color="auto"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预决算信息公开性</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①按规定内容公开预决算信息，</w:t>
            </w:r>
            <w:r>
              <w:rPr>
                <w:rFonts w:eastAsia="仿宋_GB2312"/>
                <w:kern w:val="0"/>
                <w:sz w:val="20"/>
                <w:szCs w:val="20"/>
              </w:rPr>
              <w:t>1</w:t>
            </w:r>
            <w:r>
              <w:rPr>
                <w:rFonts w:hint="eastAsia" w:eastAsia="仿宋_GB2312"/>
                <w:kern w:val="0"/>
                <w:sz w:val="20"/>
                <w:szCs w:val="20"/>
              </w:rPr>
              <w:t>分；②按规定时限公开预决算信息，</w:t>
            </w:r>
            <w:r>
              <w:rPr>
                <w:rFonts w:eastAsia="仿宋_GB2312"/>
                <w:kern w:val="0"/>
                <w:sz w:val="20"/>
                <w:szCs w:val="20"/>
              </w:rPr>
              <w:t>1</w:t>
            </w:r>
            <w:r>
              <w:rPr>
                <w:rFonts w:hint="eastAsia" w:eastAsia="仿宋_GB2312"/>
                <w:kern w:val="0"/>
                <w:sz w:val="20"/>
                <w:szCs w:val="20"/>
              </w:rPr>
              <w:t>分；③基础数据信息和会计信息资料真实，</w:t>
            </w:r>
            <w:r>
              <w:rPr>
                <w:rFonts w:eastAsia="仿宋_GB2312"/>
                <w:kern w:val="0"/>
                <w:sz w:val="20"/>
                <w:szCs w:val="20"/>
              </w:rPr>
              <w:t>1</w:t>
            </w:r>
            <w:r>
              <w:rPr>
                <w:rFonts w:hint="eastAsia" w:eastAsia="仿宋_GB2312"/>
                <w:kern w:val="0"/>
                <w:sz w:val="20"/>
                <w:szCs w:val="20"/>
              </w:rPr>
              <w:t>分；④基础数据信息和会计信息资料完整，</w:t>
            </w:r>
            <w:r>
              <w:rPr>
                <w:rFonts w:eastAsia="仿宋_GB2312"/>
                <w:kern w:val="0"/>
                <w:sz w:val="20"/>
                <w:szCs w:val="20"/>
              </w:rPr>
              <w:t>1</w:t>
            </w:r>
            <w:r>
              <w:rPr>
                <w:rFonts w:hint="eastAsia" w:eastAsia="仿宋_GB2312"/>
                <w:kern w:val="0"/>
                <w:sz w:val="20"/>
                <w:szCs w:val="20"/>
              </w:rPr>
              <w:t>分；⑤基础数据信息和汇集信息资料准确，</w:t>
            </w:r>
            <w:r>
              <w:rPr>
                <w:rFonts w:eastAsia="仿宋_GB2312"/>
                <w:kern w:val="0"/>
                <w:sz w:val="20"/>
                <w:szCs w:val="20"/>
              </w:rPr>
              <w:t>1</w:t>
            </w:r>
            <w:r>
              <w:rPr>
                <w:rFonts w:hint="eastAsia" w:eastAsia="仿宋_GB2312"/>
                <w:kern w:val="0"/>
                <w:sz w:val="20"/>
                <w:szCs w:val="20"/>
              </w:rPr>
              <w:t>分。</w:t>
            </w:r>
            <w:r>
              <w:rPr>
                <w:rFonts w:eastAsia="仿宋_GB2312"/>
                <w:kern w:val="0"/>
                <w:sz w:val="20"/>
                <w:szCs w:val="20"/>
              </w:rPr>
              <w:t xml:space="preserve">  </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预决算信息是指与部门预算、执行、决算、监督、绩效等管理相关的信息。</w:t>
            </w:r>
          </w:p>
        </w:tc>
        <w:tc>
          <w:tcPr>
            <w:tcW w:w="522"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Layout w:type="fixed"/>
          <w:tblCellMar>
            <w:top w:w="0" w:type="dxa"/>
            <w:left w:w="108" w:type="dxa"/>
            <w:bottom w:w="0" w:type="dxa"/>
            <w:right w:w="108" w:type="dxa"/>
          </w:tblCellMar>
        </w:tblPrEx>
        <w:trPr>
          <w:jc w:val="center"/>
        </w:trPr>
        <w:tc>
          <w:tcPr>
            <w:tcW w:w="518"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产出及效率</w:t>
            </w:r>
          </w:p>
        </w:tc>
        <w:tc>
          <w:tcPr>
            <w:tcW w:w="416"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30</w:t>
            </w:r>
          </w:p>
        </w:tc>
        <w:tc>
          <w:tcPr>
            <w:tcW w:w="677"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职责履行</w:t>
            </w:r>
          </w:p>
        </w:tc>
        <w:tc>
          <w:tcPr>
            <w:tcW w:w="416"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1194" w:type="dxa"/>
            <w:tcBorders>
              <w:top w:val="nil"/>
              <w:left w:val="nil"/>
              <w:bottom w:val="nil"/>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重点工作实际完成率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根据绩效办</w:t>
            </w:r>
            <w:r>
              <w:rPr>
                <w:rFonts w:eastAsia="仿宋_GB2312"/>
                <w:kern w:val="0"/>
                <w:sz w:val="20"/>
                <w:szCs w:val="20"/>
              </w:rPr>
              <w:t>2017</w:t>
            </w:r>
            <w:r>
              <w:rPr>
                <w:rFonts w:hint="eastAsia" w:eastAsia="仿宋_GB2312"/>
                <w:kern w:val="0"/>
                <w:sz w:val="20"/>
                <w:szCs w:val="20"/>
              </w:rPr>
              <w:t>年对各部门为民办实事和部门重点工程与重点工作考核分数折算。</w:t>
            </w:r>
            <w:r>
              <w:rPr>
                <w:rFonts w:eastAsia="仿宋_GB2312"/>
                <w:kern w:val="0"/>
                <w:sz w:val="20"/>
                <w:szCs w:val="20"/>
              </w:rPr>
              <w:br w:type="textWrapping"/>
            </w:r>
            <w:r>
              <w:rPr>
                <w:rFonts w:hint="eastAsia" w:eastAsia="仿宋_GB2312"/>
                <w:kern w:val="0"/>
                <w:sz w:val="20"/>
                <w:szCs w:val="20"/>
              </w:rPr>
              <w:t>该项得分</w:t>
            </w:r>
            <w:r>
              <w:rPr>
                <w:rFonts w:eastAsia="仿宋_GB2312"/>
                <w:kern w:val="0"/>
                <w:sz w:val="20"/>
                <w:szCs w:val="20"/>
              </w:rPr>
              <w:t>=</w:t>
            </w:r>
            <w:r>
              <w:rPr>
                <w:rFonts w:hint="eastAsia" w:eastAsia="仿宋_GB2312"/>
                <w:kern w:val="0"/>
                <w:sz w:val="20"/>
                <w:szCs w:val="20"/>
              </w:rPr>
              <w:t>（绩效办对应部分考核得分</w:t>
            </w:r>
            <w:r>
              <w:rPr>
                <w:rFonts w:eastAsia="仿宋_GB2312"/>
                <w:kern w:val="0"/>
                <w:sz w:val="20"/>
                <w:szCs w:val="20"/>
              </w:rPr>
              <w:t>/350</w:t>
            </w:r>
            <w:r>
              <w:rPr>
                <w:rFonts w:hint="eastAsia" w:eastAsia="仿宋_GB2312"/>
                <w:kern w:val="0"/>
                <w:sz w:val="20"/>
                <w:szCs w:val="20"/>
              </w:rPr>
              <w:t>）</w:t>
            </w:r>
            <w:r>
              <w:rPr>
                <w:rFonts w:eastAsia="仿宋_GB2312"/>
                <w:kern w:val="0"/>
                <w:sz w:val="20"/>
                <w:szCs w:val="20"/>
              </w:rPr>
              <w:t>*8</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　</w:t>
            </w:r>
          </w:p>
        </w:tc>
        <w:tc>
          <w:tcPr>
            <w:tcW w:w="522"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8</w:t>
            </w:r>
          </w:p>
        </w:tc>
      </w:tr>
      <w:tr>
        <w:tblPrEx>
          <w:tblLayout w:type="fixed"/>
          <w:tblCellMar>
            <w:top w:w="0" w:type="dxa"/>
            <w:left w:w="108" w:type="dxa"/>
            <w:bottom w:w="0" w:type="dxa"/>
            <w:right w:w="108" w:type="dxa"/>
          </w:tblCellMar>
        </w:tblPrEx>
        <w:trPr>
          <w:trHeight w:val="445"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履职</w:t>
            </w:r>
            <w:r>
              <w:rPr>
                <w:rFonts w:eastAsia="仿宋_GB2312"/>
                <w:kern w:val="0"/>
                <w:sz w:val="20"/>
                <w:szCs w:val="20"/>
              </w:rPr>
              <w:t xml:space="preserve"> </w:t>
            </w:r>
            <w:r>
              <w:rPr>
                <w:rFonts w:hint="eastAsia" w:eastAsia="仿宋_GB2312"/>
                <w:kern w:val="0"/>
                <w:sz w:val="20"/>
                <w:szCs w:val="20"/>
              </w:rPr>
              <w:t>效益</w:t>
            </w:r>
          </w:p>
        </w:tc>
        <w:tc>
          <w:tcPr>
            <w:tcW w:w="416"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10</w:t>
            </w:r>
          </w:p>
        </w:tc>
        <w:tc>
          <w:tcPr>
            <w:tcW w:w="1194"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经济效益</w:t>
            </w:r>
          </w:p>
        </w:tc>
        <w:tc>
          <w:tcPr>
            <w:tcW w:w="478" w:type="dxa"/>
            <w:vMerge w:val="restart"/>
            <w:tcBorders>
              <w:top w:val="nil"/>
              <w:left w:val="single" w:color="auto" w:sz="4" w:space="0"/>
              <w:bottom w:val="nil"/>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10</w:t>
            </w:r>
          </w:p>
        </w:tc>
        <w:tc>
          <w:tcPr>
            <w:tcW w:w="6379" w:type="dxa"/>
            <w:gridSpan w:val="2"/>
            <w:vMerge w:val="restart"/>
            <w:tcBorders>
              <w:top w:val="single" w:color="auto" w:sz="4" w:space="0"/>
              <w:left w:val="single" w:color="auto" w:sz="4" w:space="0"/>
              <w:bottom w:val="nil"/>
              <w:right w:val="single" w:color="000000" w:sz="4" w:space="0"/>
            </w:tcBorders>
            <w:vAlign w:val="center"/>
          </w:tcPr>
          <w:p>
            <w:pPr>
              <w:widowControl/>
              <w:jc w:val="left"/>
              <w:rPr>
                <w:rFonts w:eastAsia="仿宋_GB2312"/>
                <w:kern w:val="0"/>
                <w:sz w:val="20"/>
                <w:szCs w:val="20"/>
              </w:rPr>
            </w:pPr>
            <w:r>
              <w:rPr>
                <w:rFonts w:hint="eastAsia"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522" w:type="dxa"/>
            <w:tcBorders>
              <w:top w:val="nil"/>
              <w:left w:val="nil"/>
              <w:bottom w:val="nil"/>
              <w:right w:val="single" w:color="auto" w:sz="4" w:space="0"/>
            </w:tcBorders>
            <w:vAlign w:val="center"/>
          </w:tcPr>
          <w:p>
            <w:pPr>
              <w:widowControl/>
              <w:jc w:val="left"/>
              <w:rPr>
                <w:kern w:val="0"/>
                <w:sz w:val="24"/>
              </w:rPr>
            </w:pPr>
            <w:r>
              <w:rPr>
                <w:rFonts w:hint="eastAsia"/>
                <w:kern w:val="0"/>
                <w:sz w:val="24"/>
                <w:lang w:val="en-US" w:eastAsia="zh-CN"/>
              </w:rPr>
              <w:t>10</w:t>
            </w:r>
            <w:r>
              <w:rPr>
                <w:rFonts w:hint="eastAsia"/>
                <w:kern w:val="0"/>
                <w:sz w:val="24"/>
              </w:rPr>
              <w:t>　</w:t>
            </w:r>
          </w:p>
        </w:tc>
      </w:tr>
      <w:tr>
        <w:tblPrEx>
          <w:tblLayout w:type="fixed"/>
          <w:tblCellMar>
            <w:top w:w="0" w:type="dxa"/>
            <w:left w:w="108" w:type="dxa"/>
            <w:bottom w:w="0" w:type="dxa"/>
            <w:right w:w="108" w:type="dxa"/>
          </w:tblCellMar>
        </w:tblPrEx>
        <w:trPr>
          <w:trHeight w:val="238"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社会效益</w:t>
            </w:r>
          </w:p>
        </w:tc>
        <w:tc>
          <w:tcPr>
            <w:tcW w:w="478" w:type="dxa"/>
            <w:vMerge w:val="continue"/>
            <w:tcBorders>
              <w:top w:val="nil"/>
              <w:left w:val="single" w:color="auto" w:sz="4" w:space="0"/>
              <w:bottom w:val="nil"/>
              <w:right w:val="single" w:color="auto" w:sz="4" w:space="0"/>
            </w:tcBorders>
            <w:vAlign w:val="center"/>
          </w:tcPr>
          <w:p>
            <w:pPr>
              <w:widowControl/>
              <w:jc w:val="left"/>
              <w:rPr>
                <w:rFonts w:eastAsia="仿宋_GB2312"/>
                <w:kern w:val="0"/>
                <w:sz w:val="20"/>
                <w:szCs w:val="20"/>
              </w:rPr>
            </w:pPr>
          </w:p>
        </w:tc>
        <w:tc>
          <w:tcPr>
            <w:tcW w:w="6379" w:type="dxa"/>
            <w:gridSpan w:val="2"/>
            <w:vMerge w:val="continue"/>
            <w:tcBorders>
              <w:top w:val="single" w:color="auto" w:sz="4" w:space="0"/>
              <w:left w:val="single" w:color="auto" w:sz="4" w:space="0"/>
              <w:bottom w:val="nil"/>
              <w:right w:val="single" w:color="000000" w:sz="4" w:space="0"/>
            </w:tcBorders>
            <w:vAlign w:val="center"/>
          </w:tcPr>
          <w:p>
            <w:pPr>
              <w:widowControl/>
              <w:jc w:val="left"/>
              <w:rPr>
                <w:rFonts w:eastAsia="仿宋_GB2312"/>
                <w:kern w:val="0"/>
                <w:sz w:val="20"/>
                <w:szCs w:val="20"/>
              </w:rPr>
            </w:pPr>
          </w:p>
        </w:tc>
        <w:tc>
          <w:tcPr>
            <w:tcW w:w="522" w:type="dxa"/>
            <w:tcBorders>
              <w:top w:val="nil"/>
              <w:left w:val="nil"/>
              <w:bottom w:val="nil"/>
              <w:right w:val="single" w:color="auto" w:sz="4" w:space="0"/>
            </w:tcBorders>
            <w:vAlign w:val="center"/>
          </w:tcPr>
          <w:p>
            <w:pPr>
              <w:widowControl/>
              <w:jc w:val="left"/>
              <w:rPr>
                <w:kern w:val="0"/>
                <w:sz w:val="24"/>
              </w:rPr>
            </w:pPr>
            <w:r>
              <w:rPr>
                <w:rFonts w:hint="eastAsia"/>
                <w:kern w:val="0"/>
                <w:sz w:val="24"/>
              </w:rPr>
              <w:t>　</w:t>
            </w:r>
          </w:p>
        </w:tc>
      </w:tr>
      <w:tr>
        <w:tblPrEx>
          <w:tblLayout w:type="fixed"/>
          <w:tblCellMar>
            <w:top w:w="0" w:type="dxa"/>
            <w:left w:w="108" w:type="dxa"/>
            <w:bottom w:w="0" w:type="dxa"/>
            <w:right w:w="108" w:type="dxa"/>
          </w:tblCellMar>
        </w:tblPrEx>
        <w:trPr>
          <w:trHeight w:val="1421"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12</w:t>
            </w: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行政效能</w:t>
            </w:r>
          </w:p>
        </w:tc>
        <w:tc>
          <w:tcPr>
            <w:tcW w:w="478"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促进部门改进文风会风，加强经费及资产管理，推动网上办事，提高行政效率，降低行政成本效果较好的计</w:t>
            </w:r>
            <w:r>
              <w:rPr>
                <w:rFonts w:eastAsia="仿宋_GB2312"/>
                <w:kern w:val="0"/>
                <w:sz w:val="20"/>
                <w:szCs w:val="20"/>
              </w:rPr>
              <w:t>6</w:t>
            </w:r>
            <w:r>
              <w:rPr>
                <w:rFonts w:hint="eastAsia" w:eastAsia="仿宋_GB2312"/>
                <w:kern w:val="0"/>
                <w:sz w:val="20"/>
                <w:szCs w:val="20"/>
              </w:rPr>
              <w:t>分；一般</w:t>
            </w:r>
            <w:r>
              <w:rPr>
                <w:rFonts w:eastAsia="仿宋_GB2312"/>
                <w:kern w:val="0"/>
                <w:sz w:val="20"/>
                <w:szCs w:val="20"/>
              </w:rPr>
              <w:t>3</w:t>
            </w:r>
            <w:r>
              <w:rPr>
                <w:rFonts w:hint="eastAsia" w:eastAsia="仿宋_GB2312"/>
                <w:kern w:val="0"/>
                <w:sz w:val="20"/>
                <w:szCs w:val="20"/>
              </w:rPr>
              <w:t>分；无效果或者效果不明显</w:t>
            </w:r>
            <w:r>
              <w:rPr>
                <w:rFonts w:eastAsia="仿宋_GB2312"/>
                <w:kern w:val="0"/>
                <w:sz w:val="20"/>
                <w:szCs w:val="20"/>
              </w:rPr>
              <w:t>0</w:t>
            </w:r>
            <w:r>
              <w:rPr>
                <w:rFonts w:hint="eastAsia" w:eastAsia="仿宋_GB2312"/>
                <w:kern w:val="0"/>
                <w:sz w:val="20"/>
                <w:szCs w:val="20"/>
              </w:rPr>
              <w:t>分。</w:t>
            </w:r>
          </w:p>
        </w:tc>
        <w:tc>
          <w:tcPr>
            <w:tcW w:w="3402"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根据部门自评材料评定。</w:t>
            </w:r>
          </w:p>
        </w:tc>
        <w:tc>
          <w:tcPr>
            <w:tcW w:w="522" w:type="dxa"/>
            <w:tcBorders>
              <w:top w:val="single" w:color="auto" w:sz="4" w:space="0"/>
              <w:left w:val="nil"/>
              <w:bottom w:val="single" w:color="auto" w:sz="4" w:space="0"/>
              <w:right w:val="single" w:color="auto" w:sz="4" w:space="0"/>
            </w:tcBorders>
            <w:vAlign w:val="center"/>
          </w:tcPr>
          <w:p>
            <w:pPr>
              <w:widowControl/>
              <w:jc w:val="left"/>
              <w:rPr>
                <w:kern w:val="0"/>
                <w:sz w:val="24"/>
              </w:rPr>
            </w:pPr>
            <w:r>
              <w:rPr>
                <w:rFonts w:hint="eastAsia"/>
                <w:kern w:val="0"/>
                <w:sz w:val="24"/>
                <w:lang w:val="en-US" w:eastAsia="zh-CN"/>
              </w:rPr>
              <w:t>6</w:t>
            </w:r>
            <w:r>
              <w:rPr>
                <w:rFonts w:hint="eastAsia"/>
                <w:kern w:val="0"/>
                <w:sz w:val="24"/>
              </w:rPr>
              <w:t>　</w:t>
            </w:r>
          </w:p>
        </w:tc>
      </w:tr>
      <w:tr>
        <w:tblPrEx>
          <w:tblLayout w:type="fixed"/>
          <w:tblCellMar>
            <w:top w:w="0" w:type="dxa"/>
            <w:left w:w="108" w:type="dxa"/>
            <w:bottom w:w="0" w:type="dxa"/>
            <w:right w:w="108" w:type="dxa"/>
          </w:tblCellMar>
        </w:tblPrEx>
        <w:trPr>
          <w:jc w:val="center"/>
        </w:trPr>
        <w:tc>
          <w:tcPr>
            <w:tcW w:w="518"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社会公众或服务对象满意度</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90%</w:t>
            </w:r>
            <w:r>
              <w:rPr>
                <w:rFonts w:hint="eastAsia" w:eastAsia="仿宋_GB2312"/>
                <w:kern w:val="0"/>
                <w:sz w:val="20"/>
                <w:szCs w:val="20"/>
              </w:rPr>
              <w:t>（含）以上计</w:t>
            </w:r>
            <w:r>
              <w:rPr>
                <w:rFonts w:eastAsia="仿宋_GB2312"/>
                <w:kern w:val="0"/>
                <w:sz w:val="20"/>
                <w:szCs w:val="20"/>
              </w:rPr>
              <w:t>6</w:t>
            </w:r>
            <w:r>
              <w:rPr>
                <w:rFonts w:hint="eastAsia" w:eastAsia="仿宋_GB2312"/>
                <w:kern w:val="0"/>
                <w:sz w:val="20"/>
                <w:szCs w:val="20"/>
              </w:rPr>
              <w:t>分；</w:t>
            </w:r>
            <w:r>
              <w:rPr>
                <w:rFonts w:eastAsia="仿宋_GB2312"/>
                <w:kern w:val="0"/>
                <w:sz w:val="20"/>
                <w:szCs w:val="20"/>
              </w:rPr>
              <w:br w:type="textWrapping"/>
            </w:r>
            <w:r>
              <w:rPr>
                <w:rFonts w:eastAsia="仿宋_GB2312"/>
                <w:kern w:val="0"/>
                <w:sz w:val="20"/>
                <w:szCs w:val="20"/>
              </w:rPr>
              <w:t>80%</w:t>
            </w:r>
            <w:r>
              <w:rPr>
                <w:rFonts w:hint="eastAsia" w:eastAsia="仿宋_GB2312"/>
                <w:kern w:val="0"/>
                <w:sz w:val="20"/>
                <w:szCs w:val="20"/>
              </w:rPr>
              <w:t>（含）</w:t>
            </w:r>
            <w:r>
              <w:rPr>
                <w:rFonts w:eastAsia="仿宋_GB2312"/>
                <w:kern w:val="0"/>
                <w:sz w:val="20"/>
                <w:szCs w:val="20"/>
              </w:rPr>
              <w:t>-90%</w:t>
            </w:r>
            <w:r>
              <w:rPr>
                <w:rFonts w:hint="eastAsia" w:eastAsia="仿宋_GB2312"/>
                <w:kern w:val="0"/>
                <w:sz w:val="20"/>
                <w:szCs w:val="20"/>
              </w:rPr>
              <w:t>，计</w:t>
            </w:r>
            <w:r>
              <w:rPr>
                <w:rFonts w:eastAsia="仿宋_GB2312"/>
                <w:kern w:val="0"/>
                <w:sz w:val="20"/>
                <w:szCs w:val="20"/>
              </w:rPr>
              <w:t>4</w:t>
            </w:r>
            <w:r>
              <w:rPr>
                <w:rFonts w:hint="eastAsia" w:eastAsia="仿宋_GB2312"/>
                <w:kern w:val="0"/>
                <w:sz w:val="20"/>
                <w:szCs w:val="20"/>
              </w:rPr>
              <w:t>分；</w:t>
            </w:r>
            <w:r>
              <w:rPr>
                <w:rFonts w:eastAsia="仿宋_GB2312"/>
                <w:kern w:val="0"/>
                <w:sz w:val="20"/>
                <w:szCs w:val="20"/>
              </w:rPr>
              <w:br w:type="textWrapping"/>
            </w:r>
            <w:r>
              <w:rPr>
                <w:rFonts w:eastAsia="仿宋_GB2312"/>
                <w:kern w:val="0"/>
                <w:sz w:val="20"/>
                <w:szCs w:val="20"/>
              </w:rPr>
              <w:t>70%</w:t>
            </w:r>
            <w:r>
              <w:rPr>
                <w:rFonts w:hint="eastAsia" w:eastAsia="仿宋_GB2312"/>
                <w:kern w:val="0"/>
                <w:sz w:val="20"/>
                <w:szCs w:val="20"/>
              </w:rPr>
              <w:t>（含）</w:t>
            </w:r>
            <w:r>
              <w:rPr>
                <w:rFonts w:eastAsia="仿宋_GB2312"/>
                <w:kern w:val="0"/>
                <w:sz w:val="20"/>
                <w:szCs w:val="20"/>
              </w:rPr>
              <w:t>-80%</w:t>
            </w:r>
            <w:r>
              <w:rPr>
                <w:rFonts w:hint="eastAsia" w:eastAsia="仿宋_GB2312"/>
                <w:kern w:val="0"/>
                <w:sz w:val="20"/>
                <w:szCs w:val="20"/>
              </w:rPr>
              <w:t>，计</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eastAsia="仿宋_GB2312"/>
                <w:kern w:val="0"/>
                <w:sz w:val="20"/>
                <w:szCs w:val="20"/>
              </w:rPr>
              <w:t>低于</w:t>
            </w:r>
            <w:r>
              <w:rPr>
                <w:rFonts w:eastAsia="仿宋_GB2312"/>
                <w:kern w:val="0"/>
                <w:sz w:val="20"/>
                <w:szCs w:val="20"/>
              </w:rPr>
              <w:t>70%</w:t>
            </w:r>
            <w:r>
              <w:rPr>
                <w:rFonts w:hint="eastAsia" w:eastAsia="仿宋_GB2312"/>
                <w:kern w:val="0"/>
                <w:sz w:val="20"/>
                <w:szCs w:val="20"/>
              </w:rPr>
              <w:t>计</w:t>
            </w:r>
            <w:r>
              <w:rPr>
                <w:rFonts w:eastAsia="仿宋_GB2312"/>
                <w:kern w:val="0"/>
                <w:sz w:val="20"/>
                <w:szCs w:val="20"/>
              </w:rPr>
              <w:t>0</w:t>
            </w:r>
            <w:r>
              <w:rPr>
                <w:rFonts w:hint="eastAsia" w:eastAsia="仿宋_GB2312"/>
                <w:kern w:val="0"/>
                <w:sz w:val="20"/>
                <w:szCs w:val="20"/>
              </w:rPr>
              <w:t>分。</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社会公众或服务对象是指部门（单位）履行职责而影响到的部门、群体或个人，一般采取社会调查的方式。</w:t>
            </w:r>
          </w:p>
        </w:tc>
        <w:tc>
          <w:tcPr>
            <w:tcW w:w="522"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6</w:t>
            </w:r>
          </w:p>
        </w:tc>
      </w:tr>
      <w:tr>
        <w:tblPrEx>
          <w:tblLayout w:type="fixed"/>
          <w:tblCellMar>
            <w:top w:w="0" w:type="dxa"/>
            <w:left w:w="108" w:type="dxa"/>
            <w:bottom w:w="0" w:type="dxa"/>
            <w:right w:w="108" w:type="dxa"/>
          </w:tblCellMar>
        </w:tblPrEx>
        <w:trPr>
          <w:trHeight w:val="575" w:hRule="atLeast"/>
          <w:jc w:val="center"/>
        </w:trPr>
        <w:tc>
          <w:tcPr>
            <w:tcW w:w="10078"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仿宋_GB2312"/>
                <w:kern w:val="0"/>
                <w:sz w:val="20"/>
                <w:szCs w:val="20"/>
                <w:lang w:eastAsia="zh-CN"/>
              </w:rPr>
            </w:pPr>
            <w:r>
              <w:rPr>
                <w:rFonts w:hint="eastAsia" w:eastAsia="仿宋_GB2312"/>
                <w:kern w:val="0"/>
                <w:sz w:val="24"/>
                <w:szCs w:val="24"/>
                <w:lang w:eastAsia="zh-CN"/>
              </w:rPr>
              <w:t>合计得分</w:t>
            </w:r>
          </w:p>
        </w:tc>
        <w:tc>
          <w:tcPr>
            <w:tcW w:w="522"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eastAsia="宋体"/>
                <w:kern w:val="0"/>
                <w:sz w:val="24"/>
                <w:lang w:val="en-US" w:eastAsia="zh-CN"/>
              </w:rPr>
            </w:pPr>
            <w:r>
              <w:rPr>
                <w:rFonts w:hint="eastAsia"/>
                <w:kern w:val="0"/>
                <w:sz w:val="24"/>
                <w:lang w:val="en-US" w:eastAsia="zh-CN"/>
              </w:rPr>
              <w:t>82</w:t>
            </w:r>
          </w:p>
        </w:tc>
      </w:tr>
    </w:tbl>
    <w:p>
      <w:pPr>
        <w:numPr>
          <w:ilvl w:val="0"/>
          <w:numId w:val="0"/>
        </w:numPr>
        <w:rPr>
          <w:rFonts w:hint="eastAsia" w:ascii="仿宋_GB2312" w:eastAsia="仿宋_GB2312"/>
          <w:sz w:val="30"/>
          <w:szCs w:val="30"/>
          <w:shd w:val="clear" w:color="auto" w:fill="FFFFFF"/>
        </w:rPr>
      </w:pPr>
    </w:p>
    <w:p/>
    <w:p/>
    <w:p/>
    <w:p/>
    <w:p/>
    <w:p/>
    <w:p/>
    <w:p/>
    <w:p/>
    <w:p/>
    <w:p/>
    <w:p/>
    <w:p/>
    <w:p/>
    <w:p/>
    <w:p/>
    <w:p/>
    <w:p/>
    <w:p/>
    <w:p/>
    <w:p/>
    <w:p/>
    <w:p>
      <w:pPr>
        <w:bidi w:val="0"/>
        <w:rPr>
          <w:lang w:val="en-US" w:eastAsia="zh-CN"/>
        </w:rPr>
      </w:pPr>
    </w:p>
    <w:p>
      <w:pPr>
        <w:bidi w:val="0"/>
        <w:rPr>
          <w:lang w:val="en-US" w:eastAsia="zh-CN"/>
        </w:rPr>
      </w:pPr>
    </w:p>
    <w:p>
      <w:pPr>
        <w:bidi w:val="0"/>
        <w:jc w:val="left"/>
        <w:rPr>
          <w:lang w:val="en-US" w:eastAsia="zh-CN"/>
        </w:rPr>
      </w:pPr>
    </w:p>
    <w:p>
      <w:pPr>
        <w:spacing w:line="600" w:lineRule="exact"/>
        <w:rPr>
          <w:rFonts w:hint="eastAsia" w:eastAsia="仿宋_GB2312"/>
          <w:sz w:val="32"/>
          <w:szCs w:val="32"/>
        </w:rPr>
      </w:pPr>
      <w:r>
        <w:rPr>
          <w:rFonts w:eastAsia="仿宋_GB2312"/>
          <w:sz w:val="32"/>
          <w:szCs w:val="32"/>
        </w:rPr>
        <w:t>附件</w:t>
      </w:r>
      <w:r>
        <w:rPr>
          <w:rFonts w:hint="eastAsia" w:eastAsia="仿宋_GB2312"/>
          <w:sz w:val="32"/>
          <w:szCs w:val="32"/>
        </w:rPr>
        <w:t>5：</w:t>
      </w:r>
    </w:p>
    <w:p>
      <w:pPr>
        <w:widowControl/>
        <w:ind w:left="91"/>
        <w:jc w:val="center"/>
        <w:rPr>
          <w:rFonts w:hint="eastAsia" w:ascii="方正小标宋简体" w:hAnsi="方正小标宋简体" w:eastAsia="方正小标宋简体" w:cs="方正小标宋简体"/>
          <w:kern w:val="0"/>
          <w:sz w:val="32"/>
          <w:szCs w:val="32"/>
        </w:rPr>
      </w:pPr>
      <w:r>
        <w:rPr>
          <w:rFonts w:hint="eastAsia" w:ascii="方正小标宋简体" w:hAnsi="方正小标宋简体" w:eastAsia="方正小标宋简体" w:cs="方正小标宋简体"/>
          <w:kern w:val="0"/>
          <w:sz w:val="32"/>
          <w:szCs w:val="32"/>
          <w:lang w:eastAsia="zh-CN"/>
        </w:rPr>
        <w:t>高溪市镇</w:t>
      </w:r>
      <w:r>
        <w:rPr>
          <w:rFonts w:hint="eastAsia" w:ascii="方正小标宋简体" w:hAnsi="方正小标宋简体" w:eastAsia="方正小标宋简体" w:cs="方正小标宋简体"/>
          <w:kern w:val="0"/>
          <w:sz w:val="32"/>
          <w:szCs w:val="32"/>
        </w:rPr>
        <w:t>2018年度部门整体支出绩效评价基础数据表</w:t>
      </w:r>
    </w:p>
    <w:p>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spacing w:line="240" w:lineRule="exact"/>
        <w:ind w:left="91" w:leftChars="0" w:right="0" w:rightChars="0" w:firstLine="0" w:firstLineChars="0"/>
        <w:jc w:val="left"/>
        <w:textAlignment w:val="auto"/>
        <w:outlineLvl w:val="9"/>
        <w:rPr>
          <w:rFonts w:hint="eastAsia" w:ascii="方正小标宋简体" w:hAnsi="方正小标宋简体" w:eastAsia="方正小标宋简体" w:cs="方正小标宋简体"/>
          <w:kern w:val="0"/>
          <w:sz w:val="36"/>
          <w:szCs w:val="36"/>
          <w:vertAlign w:val="subscript"/>
        </w:rPr>
      </w:pPr>
    </w:p>
    <w:p>
      <w:pPr>
        <w:widowControl/>
        <w:tabs>
          <w:tab w:val="left" w:pos="3611"/>
          <w:tab w:val="left" w:pos="4791"/>
          <w:tab w:val="left" w:pos="5951"/>
          <w:tab w:val="left" w:pos="7071"/>
          <w:tab w:val="left" w:pos="8191"/>
          <w:tab w:val="left" w:pos="9311"/>
        </w:tabs>
        <w:ind w:left="91"/>
        <w:jc w:val="left"/>
        <w:rPr>
          <w:rFonts w:hint="eastAsia" w:ascii="仿宋_GB2312" w:eastAsia="仿宋_GB2312"/>
          <w:kern w:val="0"/>
          <w:sz w:val="24"/>
        </w:rPr>
      </w:pPr>
      <w:r>
        <w:rPr>
          <w:rFonts w:hint="eastAsia" w:ascii="仿宋_GB2312" w:eastAsia="仿宋_GB2312"/>
          <w:kern w:val="0"/>
          <w:sz w:val="24"/>
        </w:rPr>
        <w:t>填报单位：</w:t>
      </w:r>
      <w:r>
        <w:rPr>
          <w:rFonts w:hint="eastAsia" w:ascii="仿宋_GB2312" w:eastAsia="仿宋_GB2312"/>
          <w:kern w:val="0"/>
          <w:sz w:val="24"/>
        </w:rPr>
        <w:tab/>
      </w:r>
      <w:r>
        <w:rPr>
          <w:rFonts w:hint="eastAsia" w:ascii="仿宋_GB2312" w:eastAsia="仿宋_GB2312"/>
          <w:kern w:val="0"/>
          <w:sz w:val="24"/>
        </w:rPr>
        <w:tab/>
      </w:r>
      <w:r>
        <w:rPr>
          <w:rFonts w:hint="eastAsia" w:ascii="仿宋_GB2312" w:eastAsia="仿宋_GB2312"/>
          <w:kern w:val="0"/>
          <w:sz w:val="24"/>
        </w:rPr>
        <w:tab/>
      </w:r>
      <w:r>
        <w:rPr>
          <w:rFonts w:hint="eastAsia" w:ascii="仿宋_GB2312" w:eastAsia="仿宋_GB2312"/>
          <w:kern w:val="0"/>
          <w:sz w:val="24"/>
        </w:rPr>
        <w:tab/>
      </w:r>
      <w:r>
        <w:rPr>
          <w:rFonts w:hint="eastAsia" w:ascii="仿宋_GB2312" w:eastAsia="仿宋_GB2312"/>
          <w:kern w:val="0"/>
          <w:sz w:val="24"/>
        </w:rPr>
        <w:tab/>
      </w:r>
      <w:r>
        <w:rPr>
          <w:rFonts w:hint="eastAsia" w:ascii="仿宋_GB2312" w:eastAsia="仿宋_GB2312"/>
          <w:kern w:val="0"/>
          <w:sz w:val="24"/>
        </w:rPr>
        <w:tab/>
      </w:r>
    </w:p>
    <w:tbl>
      <w:tblPr>
        <w:tblStyle w:val="2"/>
        <w:tblW w:w="9878" w:type="dxa"/>
        <w:jc w:val="center"/>
        <w:tblInd w:w="0" w:type="dxa"/>
        <w:tblLayout w:type="fixed"/>
        <w:tblCellMar>
          <w:top w:w="0" w:type="dxa"/>
          <w:left w:w="108" w:type="dxa"/>
          <w:bottom w:w="0" w:type="dxa"/>
          <w:right w:w="108" w:type="dxa"/>
        </w:tblCellMar>
      </w:tblPr>
      <w:tblGrid>
        <w:gridCol w:w="3480"/>
        <w:gridCol w:w="936"/>
        <w:gridCol w:w="936"/>
        <w:gridCol w:w="987"/>
        <w:gridCol w:w="1217"/>
        <w:gridCol w:w="1187"/>
        <w:gridCol w:w="1135"/>
      </w:tblGrid>
      <w:tr>
        <w:tblPrEx>
          <w:tblLayout w:type="fixed"/>
          <w:tblCellMar>
            <w:top w:w="0" w:type="dxa"/>
            <w:left w:w="108" w:type="dxa"/>
            <w:bottom w:w="0" w:type="dxa"/>
            <w:right w:w="108" w:type="dxa"/>
          </w:tblCellMar>
        </w:tblPrEx>
        <w:trPr>
          <w:trHeight w:val="525" w:hRule="atLeast"/>
          <w:jc w:val="center"/>
        </w:trPr>
        <w:tc>
          <w:tcPr>
            <w:tcW w:w="34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kern w:val="0"/>
                <w:sz w:val="24"/>
              </w:rPr>
            </w:pPr>
            <w:r>
              <w:rPr>
                <w:rFonts w:eastAsia="仿宋_GB2312"/>
                <w:kern w:val="0"/>
                <w:sz w:val="24"/>
              </w:rPr>
              <w:t>财政供养人员情况</w:t>
            </w:r>
          </w:p>
        </w:tc>
        <w:tc>
          <w:tcPr>
            <w:tcW w:w="1872"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rPr>
                <w:rFonts w:eastAsia="仿宋_GB2312"/>
                <w:bCs/>
                <w:kern w:val="0"/>
                <w:sz w:val="24"/>
              </w:rPr>
            </w:pPr>
            <w:r>
              <w:rPr>
                <w:rFonts w:eastAsia="仿宋_GB2312"/>
                <w:bCs/>
                <w:kern w:val="0"/>
                <w:sz w:val="24"/>
              </w:rPr>
              <w:t>编制数</w:t>
            </w:r>
          </w:p>
        </w:tc>
        <w:tc>
          <w:tcPr>
            <w:tcW w:w="2204"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rPr>
                <w:rFonts w:hint="eastAsia" w:eastAsia="仿宋_GB2312"/>
                <w:bCs/>
                <w:kern w:val="0"/>
                <w:sz w:val="24"/>
              </w:rPr>
            </w:pPr>
            <w:r>
              <w:rPr>
                <w:rFonts w:eastAsia="仿宋_GB2312"/>
                <w:bCs/>
                <w:kern w:val="0"/>
                <w:sz w:val="24"/>
              </w:rPr>
              <w:t>201</w:t>
            </w:r>
            <w:r>
              <w:rPr>
                <w:rFonts w:hint="eastAsia" w:eastAsia="仿宋_GB2312"/>
                <w:bCs/>
                <w:kern w:val="0"/>
                <w:sz w:val="24"/>
              </w:rPr>
              <w:t>8</w:t>
            </w:r>
            <w:r>
              <w:rPr>
                <w:rFonts w:eastAsia="仿宋_GB2312"/>
                <w:bCs/>
                <w:kern w:val="0"/>
                <w:sz w:val="24"/>
              </w:rPr>
              <w:t>年实际在职</w:t>
            </w:r>
          </w:p>
          <w:p>
            <w:pPr>
              <w:widowControl/>
              <w:spacing w:line="280" w:lineRule="exact"/>
              <w:jc w:val="center"/>
              <w:rPr>
                <w:rFonts w:eastAsia="仿宋_GB2312"/>
                <w:bCs/>
                <w:kern w:val="0"/>
                <w:sz w:val="24"/>
              </w:rPr>
            </w:pPr>
            <w:r>
              <w:rPr>
                <w:rFonts w:eastAsia="仿宋_GB2312"/>
                <w:bCs/>
                <w:kern w:val="0"/>
                <w:sz w:val="24"/>
              </w:rPr>
              <w:t>人数</w:t>
            </w:r>
          </w:p>
        </w:tc>
        <w:tc>
          <w:tcPr>
            <w:tcW w:w="2322"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rPr>
                <w:rFonts w:eastAsia="仿宋_GB2312"/>
                <w:bCs/>
                <w:kern w:val="0"/>
                <w:sz w:val="24"/>
              </w:rPr>
            </w:pPr>
            <w:r>
              <w:rPr>
                <w:rFonts w:eastAsia="仿宋_GB2312"/>
                <w:bCs/>
                <w:kern w:val="0"/>
                <w:sz w:val="24"/>
              </w:rPr>
              <w:t>控制率</w:t>
            </w:r>
          </w:p>
        </w:tc>
      </w:tr>
      <w:tr>
        <w:tblPrEx>
          <w:tblLayout w:type="fixed"/>
          <w:tblCellMar>
            <w:top w:w="0" w:type="dxa"/>
            <w:left w:w="108" w:type="dxa"/>
            <w:bottom w:w="0" w:type="dxa"/>
            <w:right w:w="108" w:type="dxa"/>
          </w:tblCellMar>
        </w:tblPrEx>
        <w:trPr>
          <w:trHeight w:val="525" w:hRule="atLeast"/>
          <w:jc w:val="center"/>
        </w:trPr>
        <w:tc>
          <w:tcPr>
            <w:tcW w:w="34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eastAsia="仿宋_GB2312"/>
                <w:kern w:val="0"/>
                <w:sz w:val="24"/>
              </w:rPr>
            </w:pPr>
          </w:p>
        </w:tc>
        <w:tc>
          <w:tcPr>
            <w:tcW w:w="1872"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rPr>
                <w:rFonts w:eastAsia="仿宋_GB2312"/>
                <w:kern w:val="0"/>
                <w:sz w:val="24"/>
              </w:rPr>
            </w:pPr>
            <w:r>
              <w:rPr>
                <w:rFonts w:hint="eastAsia" w:eastAsia="仿宋_GB2312"/>
                <w:kern w:val="0"/>
                <w:sz w:val="24"/>
                <w:lang w:val="en-US" w:eastAsia="zh-CN"/>
              </w:rPr>
              <w:t>60</w:t>
            </w:r>
            <w:r>
              <w:rPr>
                <w:rFonts w:eastAsia="仿宋_GB2312"/>
                <w:kern w:val="0"/>
                <w:sz w:val="24"/>
              </w:rPr>
              <w:t>　</w:t>
            </w:r>
          </w:p>
        </w:tc>
        <w:tc>
          <w:tcPr>
            <w:tcW w:w="2204"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rPr>
                <w:rFonts w:eastAsia="仿宋_GB2312"/>
                <w:kern w:val="0"/>
                <w:sz w:val="24"/>
              </w:rPr>
            </w:pPr>
            <w:r>
              <w:rPr>
                <w:rFonts w:hint="eastAsia" w:eastAsia="仿宋_GB2312"/>
                <w:kern w:val="0"/>
                <w:sz w:val="24"/>
                <w:lang w:val="en-US" w:eastAsia="zh-CN"/>
              </w:rPr>
              <w:t>89</w:t>
            </w:r>
            <w:r>
              <w:rPr>
                <w:rFonts w:eastAsia="仿宋_GB2312"/>
                <w:kern w:val="0"/>
                <w:sz w:val="24"/>
              </w:rPr>
              <w:t>　</w:t>
            </w:r>
          </w:p>
        </w:tc>
        <w:tc>
          <w:tcPr>
            <w:tcW w:w="2322"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rPr>
                <w:rFonts w:eastAsia="仿宋_GB2312"/>
                <w:kern w:val="0"/>
                <w:sz w:val="24"/>
              </w:rPr>
            </w:pPr>
            <w:r>
              <w:rPr>
                <w:rFonts w:hint="eastAsia" w:eastAsia="仿宋_GB2312"/>
                <w:kern w:val="0"/>
                <w:sz w:val="24"/>
                <w:lang w:val="en-US" w:eastAsia="zh-CN"/>
              </w:rPr>
              <w:t>148.33%</w:t>
            </w:r>
            <w:r>
              <w:rPr>
                <w:rFonts w:eastAsia="仿宋_GB2312"/>
                <w:kern w:val="0"/>
                <w:sz w:val="24"/>
              </w:rPr>
              <w:t>　</w:t>
            </w:r>
          </w:p>
        </w:tc>
      </w:tr>
      <w:tr>
        <w:tblPrEx>
          <w:tblLayout w:type="fixed"/>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eastAsia="仿宋_GB2312"/>
                <w:kern w:val="0"/>
                <w:sz w:val="24"/>
              </w:rPr>
            </w:pPr>
            <w:r>
              <w:rPr>
                <w:rFonts w:eastAsia="仿宋_GB2312"/>
                <w:kern w:val="0"/>
                <w:sz w:val="24"/>
              </w:rPr>
              <w:t>经费控制情况</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bCs/>
                <w:kern w:val="0"/>
                <w:sz w:val="24"/>
              </w:rPr>
            </w:pPr>
            <w:r>
              <w:rPr>
                <w:rFonts w:eastAsia="仿宋_GB2312"/>
                <w:bCs/>
                <w:kern w:val="0"/>
                <w:sz w:val="24"/>
              </w:rPr>
              <w:t>201</w:t>
            </w:r>
            <w:r>
              <w:rPr>
                <w:rFonts w:hint="eastAsia" w:eastAsia="仿宋_GB2312"/>
                <w:bCs/>
                <w:kern w:val="0"/>
                <w:sz w:val="24"/>
              </w:rPr>
              <w:t>7</w:t>
            </w:r>
            <w:r>
              <w:rPr>
                <w:rFonts w:eastAsia="仿宋_GB2312"/>
                <w:bCs/>
                <w:kern w:val="0"/>
                <w:sz w:val="24"/>
              </w:rPr>
              <w:t>年决算数</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bCs/>
                <w:kern w:val="0"/>
                <w:sz w:val="24"/>
              </w:rPr>
            </w:pPr>
            <w:r>
              <w:rPr>
                <w:rFonts w:eastAsia="仿宋_GB2312"/>
                <w:bCs/>
                <w:kern w:val="0"/>
                <w:sz w:val="24"/>
              </w:rPr>
              <w:t>201</w:t>
            </w:r>
            <w:r>
              <w:rPr>
                <w:rFonts w:hint="eastAsia" w:eastAsia="仿宋_GB2312"/>
                <w:bCs/>
                <w:kern w:val="0"/>
                <w:sz w:val="24"/>
              </w:rPr>
              <w:t>8</w:t>
            </w:r>
            <w:r>
              <w:rPr>
                <w:rFonts w:eastAsia="仿宋_GB2312"/>
                <w:bCs/>
                <w:kern w:val="0"/>
                <w:sz w:val="24"/>
              </w:rPr>
              <w:t>年预算数</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bCs/>
                <w:kern w:val="0"/>
                <w:sz w:val="24"/>
              </w:rPr>
            </w:pPr>
            <w:r>
              <w:rPr>
                <w:rFonts w:eastAsia="仿宋_GB2312"/>
                <w:bCs/>
                <w:kern w:val="0"/>
                <w:sz w:val="24"/>
              </w:rPr>
              <w:t>201</w:t>
            </w:r>
            <w:r>
              <w:rPr>
                <w:rFonts w:hint="eastAsia" w:eastAsia="仿宋_GB2312"/>
                <w:bCs/>
                <w:kern w:val="0"/>
                <w:sz w:val="24"/>
              </w:rPr>
              <w:t>8</w:t>
            </w:r>
            <w:r>
              <w:rPr>
                <w:rFonts w:eastAsia="仿宋_GB2312"/>
                <w:bCs/>
                <w:kern w:val="0"/>
                <w:sz w:val="24"/>
              </w:rPr>
              <w:t>年决算数</w:t>
            </w:r>
          </w:p>
        </w:tc>
      </w:tr>
      <w:tr>
        <w:tblPrEx>
          <w:tblLayout w:type="fixed"/>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eastAsia="仿宋_GB2312"/>
                <w:kern w:val="0"/>
                <w:sz w:val="24"/>
              </w:rPr>
            </w:pPr>
            <w:r>
              <w:rPr>
                <w:rFonts w:eastAsia="仿宋_GB2312"/>
                <w:kern w:val="0"/>
                <w:sz w:val="24"/>
              </w:rPr>
              <w:t>三公经费</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eastAsia="仿宋_GB2312"/>
                <w:kern w:val="0"/>
                <w:sz w:val="24"/>
              </w:rPr>
              <w:t>　</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eastAsia="仿宋_GB2312"/>
                <w:kern w:val="0"/>
                <w:sz w:val="24"/>
              </w:rPr>
              <w:t>　</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eastAsia="仿宋_GB2312"/>
                <w:kern w:val="0"/>
                <w:sz w:val="24"/>
              </w:rPr>
              <w:t>　</w:t>
            </w:r>
          </w:p>
        </w:tc>
      </w:tr>
      <w:tr>
        <w:tblPrEx>
          <w:tblLayout w:type="fixed"/>
          <w:tblCellMar>
            <w:top w:w="0" w:type="dxa"/>
            <w:left w:w="108" w:type="dxa"/>
            <w:bottom w:w="0" w:type="dxa"/>
            <w:right w:w="108" w:type="dxa"/>
          </w:tblCellMar>
        </w:tblPrEx>
        <w:trPr>
          <w:trHeight w:val="39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eastAsia="仿宋_GB2312"/>
                <w:kern w:val="0"/>
                <w:sz w:val="24"/>
              </w:rPr>
            </w:pPr>
            <w:r>
              <w:rPr>
                <w:rFonts w:eastAsia="仿宋_GB2312"/>
                <w:kern w:val="0"/>
                <w:sz w:val="24"/>
              </w:rPr>
              <w:t xml:space="preserve">   1、公务用车购置和维护经费</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hint="eastAsia" w:eastAsia="仿宋_GB2312"/>
                <w:kern w:val="0"/>
                <w:sz w:val="24"/>
                <w:lang w:val="en-US" w:eastAsia="zh-CN"/>
              </w:rPr>
              <w:t>4.76</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default" w:eastAsia="仿宋_GB2312"/>
                <w:kern w:val="0"/>
                <w:sz w:val="24"/>
                <w:lang w:val="en-US" w:eastAsia="zh-CN"/>
              </w:rPr>
            </w:pPr>
            <w:r>
              <w:rPr>
                <w:rFonts w:eastAsia="仿宋_GB2312"/>
                <w:kern w:val="0"/>
                <w:sz w:val="24"/>
              </w:rPr>
              <w:t>　</w:t>
            </w:r>
            <w:r>
              <w:rPr>
                <w:rFonts w:hint="eastAsia" w:eastAsia="仿宋_GB2312"/>
                <w:kern w:val="0"/>
                <w:sz w:val="24"/>
                <w:lang w:val="en-US" w:eastAsia="zh-CN"/>
              </w:rPr>
              <w:t>8</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hint="eastAsia" w:eastAsia="仿宋_GB2312"/>
                <w:kern w:val="0"/>
                <w:sz w:val="24"/>
                <w:lang w:val="en-US" w:eastAsia="zh-CN"/>
              </w:rPr>
              <w:t>7.75</w:t>
            </w:r>
            <w:r>
              <w:rPr>
                <w:rFonts w:eastAsia="仿宋_GB2312"/>
                <w:kern w:val="0"/>
                <w:sz w:val="24"/>
              </w:rPr>
              <w:t>　</w:t>
            </w:r>
          </w:p>
        </w:tc>
      </w:tr>
      <w:tr>
        <w:tblPrEx>
          <w:tblLayout w:type="fixed"/>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eastAsia="仿宋_GB2312"/>
                <w:kern w:val="0"/>
                <w:sz w:val="24"/>
              </w:rPr>
            </w:pPr>
            <w:r>
              <w:rPr>
                <w:rFonts w:eastAsia="仿宋_GB2312"/>
                <w:kern w:val="0"/>
                <w:sz w:val="24"/>
              </w:rPr>
              <w:t xml:space="preserve">       其中：公车购置</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eastAsia="仿宋_GB2312"/>
                <w:kern w:val="0"/>
                <w:sz w:val="24"/>
              </w:rPr>
              <w:t>　</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eastAsia="仿宋_GB2312"/>
                <w:kern w:val="0"/>
                <w:sz w:val="24"/>
              </w:rPr>
              <w:t>　</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eastAsia="仿宋_GB2312"/>
                <w:kern w:val="0"/>
                <w:sz w:val="24"/>
              </w:rPr>
              <w:t>　</w:t>
            </w:r>
          </w:p>
        </w:tc>
      </w:tr>
      <w:tr>
        <w:tblPrEx>
          <w:tblLayout w:type="fixed"/>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eastAsia="仿宋_GB2312"/>
                <w:kern w:val="0"/>
                <w:sz w:val="24"/>
              </w:rPr>
            </w:pPr>
            <w:r>
              <w:rPr>
                <w:rFonts w:eastAsia="仿宋_GB2312"/>
                <w:kern w:val="0"/>
                <w:sz w:val="24"/>
              </w:rPr>
              <w:t xml:space="preserve">             公车运行维护</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hint="eastAsia" w:eastAsia="仿宋_GB2312"/>
                <w:kern w:val="0"/>
                <w:sz w:val="24"/>
                <w:lang w:val="en-US" w:eastAsia="zh-CN"/>
              </w:rPr>
              <w:t>4.76</w:t>
            </w:r>
            <w:r>
              <w:rPr>
                <w:rFonts w:eastAsia="仿宋_GB2312"/>
                <w:kern w:val="0"/>
                <w:sz w:val="24"/>
              </w:rPr>
              <w:t>　</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hint="eastAsia" w:eastAsia="仿宋_GB2312"/>
                <w:kern w:val="0"/>
                <w:sz w:val="24"/>
                <w:lang w:val="en-US" w:eastAsia="zh-CN"/>
              </w:rPr>
              <w:t>8</w:t>
            </w:r>
            <w:r>
              <w:rPr>
                <w:rFonts w:eastAsia="仿宋_GB2312"/>
                <w:kern w:val="0"/>
                <w:sz w:val="24"/>
              </w:rPr>
              <w:t>　</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hint="eastAsia" w:eastAsia="仿宋_GB2312"/>
                <w:kern w:val="0"/>
                <w:sz w:val="24"/>
                <w:lang w:val="en-US" w:eastAsia="zh-CN"/>
              </w:rPr>
              <w:t>7.75</w:t>
            </w:r>
            <w:r>
              <w:rPr>
                <w:rFonts w:eastAsia="仿宋_GB2312"/>
                <w:kern w:val="0"/>
                <w:sz w:val="24"/>
              </w:rPr>
              <w:t>　</w:t>
            </w:r>
          </w:p>
        </w:tc>
      </w:tr>
      <w:tr>
        <w:tblPrEx>
          <w:tblLayout w:type="fixed"/>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eastAsia="仿宋_GB2312"/>
                <w:kern w:val="0"/>
                <w:sz w:val="24"/>
              </w:rPr>
            </w:pPr>
            <w:r>
              <w:rPr>
                <w:rFonts w:eastAsia="仿宋_GB2312"/>
                <w:kern w:val="0"/>
                <w:sz w:val="24"/>
              </w:rPr>
              <w:t xml:space="preserve">   2、出国经费</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eastAsia="仿宋_GB2312"/>
                <w:kern w:val="0"/>
                <w:sz w:val="24"/>
              </w:rPr>
              <w:t>　</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eastAsia="仿宋_GB2312"/>
                <w:kern w:val="0"/>
                <w:sz w:val="24"/>
              </w:rPr>
              <w:t>　</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eastAsia="仿宋_GB2312"/>
                <w:kern w:val="0"/>
                <w:sz w:val="24"/>
              </w:rPr>
              <w:t>　</w:t>
            </w:r>
          </w:p>
        </w:tc>
      </w:tr>
      <w:tr>
        <w:tblPrEx>
          <w:tblLayout w:type="fixed"/>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eastAsia="仿宋_GB2312"/>
                <w:kern w:val="0"/>
                <w:sz w:val="24"/>
              </w:rPr>
            </w:pPr>
            <w:r>
              <w:rPr>
                <w:rFonts w:eastAsia="仿宋_GB2312"/>
                <w:kern w:val="0"/>
                <w:sz w:val="24"/>
              </w:rPr>
              <w:t xml:space="preserve">   3、公务接待</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hint="eastAsia" w:eastAsia="仿宋_GB2312"/>
                <w:kern w:val="0"/>
                <w:sz w:val="24"/>
                <w:lang w:val="en-US" w:eastAsia="zh-CN"/>
              </w:rPr>
              <w:t>9.1</w:t>
            </w:r>
            <w:r>
              <w:rPr>
                <w:rFonts w:eastAsia="仿宋_GB2312"/>
                <w:kern w:val="0"/>
                <w:sz w:val="24"/>
              </w:rPr>
              <w:t>　</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hint="eastAsia" w:eastAsia="仿宋_GB2312"/>
                <w:kern w:val="0"/>
                <w:sz w:val="24"/>
                <w:lang w:val="en-US" w:eastAsia="zh-CN"/>
              </w:rPr>
              <w:t>8</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hint="eastAsia" w:eastAsia="仿宋_GB2312"/>
                <w:kern w:val="0"/>
                <w:sz w:val="24"/>
                <w:lang w:val="en-US" w:eastAsia="zh-CN"/>
              </w:rPr>
              <w:t>4.5</w:t>
            </w:r>
            <w:r>
              <w:rPr>
                <w:rFonts w:eastAsia="仿宋_GB2312"/>
                <w:kern w:val="0"/>
                <w:sz w:val="24"/>
              </w:rPr>
              <w:t>　</w:t>
            </w:r>
          </w:p>
        </w:tc>
      </w:tr>
      <w:tr>
        <w:tblPrEx>
          <w:tblLayout w:type="fixed"/>
          <w:tblCellMar>
            <w:top w:w="0" w:type="dxa"/>
            <w:left w:w="108" w:type="dxa"/>
            <w:bottom w:w="0" w:type="dxa"/>
            <w:right w:w="108" w:type="dxa"/>
          </w:tblCellMar>
        </w:tblPrEx>
        <w:trPr>
          <w:trHeight w:val="39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eastAsia="仿宋_GB2312"/>
                <w:kern w:val="0"/>
                <w:sz w:val="24"/>
              </w:rPr>
            </w:pPr>
            <w:r>
              <w:rPr>
                <w:rFonts w:eastAsia="仿宋_GB2312"/>
                <w:kern w:val="0"/>
                <w:sz w:val="24"/>
              </w:rPr>
              <w:t>项目支出：</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eastAsia="仿宋_GB2312"/>
                <w:kern w:val="0"/>
                <w:sz w:val="24"/>
              </w:rPr>
              <w:t>　</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eastAsia="仿宋_GB2312"/>
                <w:kern w:val="0"/>
                <w:sz w:val="24"/>
              </w:rPr>
              <w:t>　</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eastAsia="仿宋_GB2312"/>
                <w:kern w:val="0"/>
                <w:sz w:val="24"/>
              </w:rPr>
              <w:t>　</w:t>
            </w:r>
          </w:p>
        </w:tc>
      </w:tr>
      <w:tr>
        <w:tblPrEx>
          <w:tblLayout w:type="fixed"/>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eastAsia="仿宋_GB2312"/>
                <w:kern w:val="0"/>
                <w:sz w:val="24"/>
              </w:rPr>
            </w:pPr>
            <w:r>
              <w:rPr>
                <w:rFonts w:eastAsia="仿宋_GB2312"/>
                <w:kern w:val="0"/>
                <w:sz w:val="24"/>
              </w:rPr>
              <w:t xml:space="preserve">    1、业务工作专项</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eastAsia="仿宋_GB2312"/>
                <w:kern w:val="0"/>
                <w:sz w:val="24"/>
              </w:rPr>
              <w:t>　</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eastAsia="仿宋_GB2312"/>
                <w:kern w:val="0"/>
                <w:sz w:val="24"/>
              </w:rPr>
              <w:t>　</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eastAsia="仿宋_GB2312"/>
                <w:kern w:val="0"/>
                <w:sz w:val="24"/>
              </w:rPr>
              <w:t>　</w:t>
            </w:r>
          </w:p>
        </w:tc>
      </w:tr>
      <w:tr>
        <w:tblPrEx>
          <w:tblLayout w:type="fixed"/>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eastAsia="仿宋_GB2312"/>
                <w:kern w:val="0"/>
                <w:sz w:val="24"/>
              </w:rPr>
            </w:pPr>
            <w:r>
              <w:rPr>
                <w:rFonts w:eastAsia="仿宋_GB2312"/>
                <w:kern w:val="0"/>
                <w:sz w:val="24"/>
              </w:rPr>
              <w:t xml:space="preserve">    2、运行维护专项</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eastAsia="仿宋_GB2312"/>
                <w:kern w:val="0"/>
                <w:sz w:val="24"/>
              </w:rPr>
              <w:t>　</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eastAsia="仿宋_GB2312"/>
                <w:kern w:val="0"/>
                <w:sz w:val="24"/>
              </w:rPr>
              <w:t>　</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eastAsia="仿宋_GB2312"/>
                <w:kern w:val="0"/>
                <w:sz w:val="24"/>
              </w:rPr>
              <w:t>　</w:t>
            </w:r>
          </w:p>
        </w:tc>
      </w:tr>
      <w:tr>
        <w:tblPrEx>
          <w:tblLayout w:type="fixed"/>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eastAsia="仿宋_GB2312"/>
                <w:kern w:val="0"/>
                <w:sz w:val="24"/>
              </w:rPr>
            </w:pPr>
            <w:r>
              <w:rPr>
                <w:rFonts w:eastAsia="仿宋_GB2312"/>
                <w:kern w:val="0"/>
                <w:sz w:val="24"/>
              </w:rPr>
              <w:t xml:space="preserve">          ……</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eastAsia="仿宋_GB2312"/>
                <w:kern w:val="0"/>
                <w:sz w:val="24"/>
              </w:rPr>
              <w:t>　</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eastAsia="仿宋_GB2312"/>
                <w:kern w:val="0"/>
                <w:sz w:val="24"/>
              </w:rPr>
              <w:t>　</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eastAsia="仿宋_GB2312"/>
                <w:kern w:val="0"/>
                <w:sz w:val="24"/>
              </w:rPr>
              <w:t>　</w:t>
            </w:r>
          </w:p>
        </w:tc>
      </w:tr>
      <w:tr>
        <w:tblPrEx>
          <w:tblLayout w:type="fixed"/>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eastAsia="仿宋_GB2312"/>
                <w:kern w:val="0"/>
                <w:sz w:val="24"/>
              </w:rPr>
            </w:pPr>
            <w:r>
              <w:rPr>
                <w:rFonts w:eastAsia="仿宋_GB2312"/>
                <w:kern w:val="0"/>
                <w:sz w:val="24"/>
              </w:rPr>
              <w:t>公用经费</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eastAsia="仿宋_GB2312"/>
                <w:kern w:val="0"/>
                <w:sz w:val="24"/>
              </w:rPr>
              <w:t>　</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eastAsia="仿宋_GB2312"/>
                <w:kern w:val="0"/>
                <w:sz w:val="24"/>
              </w:rPr>
              <w:t>　</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p>
        </w:tc>
      </w:tr>
      <w:tr>
        <w:tblPrEx>
          <w:tblLayout w:type="fixed"/>
          <w:tblCellMar>
            <w:top w:w="0" w:type="dxa"/>
            <w:left w:w="108" w:type="dxa"/>
            <w:bottom w:w="0" w:type="dxa"/>
            <w:right w:w="108" w:type="dxa"/>
          </w:tblCellMar>
        </w:tblPrEx>
        <w:trPr>
          <w:trHeight w:val="39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eastAsia="仿宋_GB2312"/>
                <w:kern w:val="0"/>
                <w:sz w:val="24"/>
              </w:rPr>
            </w:pPr>
            <w:r>
              <w:rPr>
                <w:rFonts w:eastAsia="仿宋_GB2312"/>
                <w:kern w:val="0"/>
                <w:sz w:val="24"/>
              </w:rPr>
              <w:t xml:space="preserve">    其中：办公经费</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default" w:eastAsia="仿宋_GB2312"/>
                <w:color w:val="FF0000"/>
                <w:kern w:val="0"/>
                <w:sz w:val="24"/>
                <w:lang w:val="en-US" w:eastAsia="zh-CN"/>
              </w:rPr>
            </w:pPr>
            <w:r>
              <w:rPr>
                <w:rFonts w:hint="eastAsia" w:eastAsia="仿宋_GB2312"/>
                <w:color w:val="FF0000"/>
                <w:kern w:val="0"/>
                <w:sz w:val="24"/>
                <w:lang w:val="en-US" w:eastAsia="zh-CN"/>
              </w:rPr>
              <w:t>47.02</w:t>
            </w:r>
            <w:r>
              <w:rPr>
                <w:rFonts w:eastAsia="仿宋_GB2312"/>
                <w:color w:val="FF0000"/>
                <w:kern w:val="0"/>
                <w:sz w:val="24"/>
              </w:rPr>
              <w:t>　</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default" w:eastAsia="仿宋_GB2312"/>
                <w:color w:val="FF0000"/>
                <w:kern w:val="0"/>
                <w:sz w:val="24"/>
                <w:lang w:val="en-US"/>
              </w:rPr>
            </w:pPr>
            <w:r>
              <w:rPr>
                <w:rFonts w:hint="eastAsia" w:eastAsia="仿宋_GB2312"/>
                <w:color w:val="FF0000"/>
                <w:kern w:val="0"/>
                <w:sz w:val="24"/>
                <w:lang w:val="en-US" w:eastAsia="zh-CN"/>
              </w:rPr>
              <w:t>14.6</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color w:val="FF0000"/>
                <w:kern w:val="0"/>
                <w:sz w:val="24"/>
              </w:rPr>
            </w:pPr>
            <w:r>
              <w:rPr>
                <w:rFonts w:hint="eastAsia" w:eastAsia="仿宋_GB2312"/>
                <w:color w:val="FF0000"/>
                <w:kern w:val="0"/>
                <w:sz w:val="24"/>
                <w:lang w:val="en-US" w:eastAsia="zh-CN"/>
              </w:rPr>
              <w:t>42.36</w:t>
            </w:r>
            <w:r>
              <w:rPr>
                <w:rFonts w:eastAsia="仿宋_GB2312"/>
                <w:color w:val="FF0000"/>
                <w:kern w:val="0"/>
                <w:sz w:val="24"/>
              </w:rPr>
              <w:t>　</w:t>
            </w:r>
          </w:p>
        </w:tc>
      </w:tr>
      <w:tr>
        <w:tblPrEx>
          <w:tblLayout w:type="fixed"/>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eastAsia="仿宋_GB2312"/>
                <w:kern w:val="0"/>
                <w:sz w:val="24"/>
              </w:rPr>
            </w:pPr>
            <w:r>
              <w:rPr>
                <w:rFonts w:eastAsia="仿宋_GB2312"/>
                <w:kern w:val="0"/>
                <w:sz w:val="24"/>
              </w:rPr>
              <w:t xml:space="preserve">          水费、电费、差旅费</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eastAsia" w:eastAsia="仿宋_GB2312"/>
                <w:color w:val="FF0000"/>
                <w:kern w:val="0"/>
                <w:sz w:val="24"/>
                <w:lang w:val="en-US" w:eastAsia="zh-CN"/>
              </w:rPr>
            </w:pPr>
            <w:r>
              <w:rPr>
                <w:rFonts w:hint="eastAsia" w:eastAsia="仿宋_GB2312"/>
                <w:color w:val="FF0000"/>
                <w:kern w:val="0"/>
                <w:sz w:val="24"/>
                <w:lang w:val="en-US" w:eastAsia="zh-CN"/>
              </w:rPr>
              <w:t>8.82</w:t>
            </w:r>
            <w:r>
              <w:rPr>
                <w:rFonts w:eastAsia="仿宋_GB2312"/>
                <w:color w:val="FF0000"/>
                <w:kern w:val="0"/>
                <w:sz w:val="24"/>
              </w:rPr>
              <w:t>　</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color w:val="FF0000"/>
                <w:kern w:val="0"/>
                <w:sz w:val="24"/>
              </w:rPr>
            </w:pPr>
            <w:r>
              <w:rPr>
                <w:rFonts w:hint="eastAsia" w:eastAsia="仿宋_GB2312"/>
                <w:color w:val="FF0000"/>
                <w:kern w:val="0"/>
                <w:sz w:val="24"/>
                <w:lang w:val="en-US" w:eastAsia="zh-CN"/>
              </w:rPr>
              <w:t>9</w:t>
            </w:r>
            <w:r>
              <w:rPr>
                <w:rFonts w:eastAsia="仿宋_GB2312"/>
                <w:color w:val="FF0000"/>
                <w:kern w:val="0"/>
                <w:sz w:val="24"/>
              </w:rPr>
              <w:t>　</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ind w:firstLine="960" w:firstLineChars="400"/>
              <w:jc w:val="both"/>
              <w:rPr>
                <w:rFonts w:hint="default" w:eastAsia="仿宋_GB2312"/>
                <w:color w:val="FF0000"/>
                <w:kern w:val="0"/>
                <w:sz w:val="24"/>
                <w:lang w:val="en-US" w:eastAsia="zh-CN"/>
              </w:rPr>
            </w:pPr>
            <w:r>
              <w:rPr>
                <w:rFonts w:hint="eastAsia" w:eastAsia="仿宋_GB2312"/>
                <w:color w:val="FF0000"/>
                <w:kern w:val="0"/>
                <w:sz w:val="24"/>
                <w:lang w:val="en-US" w:eastAsia="zh-CN"/>
              </w:rPr>
              <w:t>8.02</w:t>
            </w:r>
          </w:p>
        </w:tc>
      </w:tr>
      <w:tr>
        <w:tblPrEx>
          <w:tblLayout w:type="fixed"/>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eastAsia="仿宋_GB2312"/>
                <w:kern w:val="0"/>
                <w:sz w:val="24"/>
              </w:rPr>
            </w:pPr>
            <w:r>
              <w:rPr>
                <w:rFonts w:eastAsia="仿宋_GB2312"/>
                <w:kern w:val="0"/>
                <w:sz w:val="24"/>
              </w:rPr>
              <w:t xml:space="preserve">          会议费、培训费</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color w:val="FF0000"/>
                <w:kern w:val="0"/>
                <w:sz w:val="24"/>
              </w:rPr>
            </w:pPr>
            <w:r>
              <w:rPr>
                <w:rFonts w:hint="eastAsia" w:eastAsia="仿宋_GB2312"/>
                <w:color w:val="FF0000"/>
                <w:kern w:val="0"/>
                <w:sz w:val="24"/>
                <w:lang w:val="en-US" w:eastAsia="zh-CN"/>
              </w:rPr>
              <w:t>20.37</w:t>
            </w:r>
            <w:r>
              <w:rPr>
                <w:rFonts w:eastAsia="仿宋_GB2312"/>
                <w:color w:val="FF0000"/>
                <w:kern w:val="0"/>
                <w:sz w:val="24"/>
              </w:rPr>
              <w:t>　</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color w:val="FF0000"/>
                <w:kern w:val="0"/>
                <w:sz w:val="24"/>
              </w:rPr>
            </w:pPr>
            <w:r>
              <w:rPr>
                <w:rFonts w:hint="eastAsia" w:eastAsia="仿宋_GB2312"/>
                <w:color w:val="FF0000"/>
                <w:kern w:val="0"/>
                <w:sz w:val="24"/>
                <w:lang w:val="en-US" w:eastAsia="zh-CN"/>
              </w:rPr>
              <w:t>6</w:t>
            </w:r>
            <w:r>
              <w:rPr>
                <w:rFonts w:eastAsia="仿宋_GB2312"/>
                <w:color w:val="FF0000"/>
                <w:kern w:val="0"/>
                <w:sz w:val="24"/>
              </w:rPr>
              <w:t>　</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color w:val="FF0000"/>
                <w:kern w:val="0"/>
                <w:sz w:val="24"/>
              </w:rPr>
            </w:pPr>
            <w:r>
              <w:rPr>
                <w:rFonts w:hint="eastAsia" w:eastAsia="仿宋_GB2312"/>
                <w:color w:val="FF0000"/>
                <w:kern w:val="0"/>
                <w:sz w:val="24"/>
                <w:lang w:val="en-US" w:eastAsia="zh-CN"/>
              </w:rPr>
              <w:t>21.81</w:t>
            </w:r>
            <w:r>
              <w:rPr>
                <w:rFonts w:eastAsia="仿宋_GB2312"/>
                <w:color w:val="FF0000"/>
                <w:kern w:val="0"/>
                <w:sz w:val="24"/>
              </w:rPr>
              <w:t>　</w:t>
            </w:r>
          </w:p>
        </w:tc>
      </w:tr>
      <w:tr>
        <w:tblPrEx>
          <w:tblLayout w:type="fixed"/>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eastAsia="仿宋_GB2312"/>
                <w:kern w:val="0"/>
                <w:sz w:val="24"/>
              </w:rPr>
            </w:pPr>
            <w:r>
              <w:rPr>
                <w:rFonts w:eastAsia="仿宋_GB2312"/>
                <w:kern w:val="0"/>
                <w:sz w:val="24"/>
              </w:rPr>
              <w:t>政府采购金额</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eastAsia="仿宋_GB2312"/>
                <w:kern w:val="0"/>
                <w:sz w:val="24"/>
              </w:rPr>
              <w:t>——</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eastAsia="仿宋_GB2312"/>
                <w:kern w:val="0"/>
                <w:sz w:val="24"/>
              </w:rPr>
              <w:t>　</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eastAsia="仿宋_GB2312"/>
                <w:kern w:val="0"/>
                <w:sz w:val="24"/>
              </w:rPr>
              <w:t>　</w:t>
            </w:r>
          </w:p>
        </w:tc>
      </w:tr>
      <w:tr>
        <w:tblPrEx>
          <w:tblLayout w:type="fixed"/>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eastAsia="仿宋_GB2312"/>
                <w:kern w:val="0"/>
                <w:sz w:val="24"/>
              </w:rPr>
            </w:pPr>
            <w:r>
              <w:rPr>
                <w:rFonts w:eastAsia="仿宋_GB2312"/>
                <w:kern w:val="0"/>
                <w:sz w:val="24"/>
              </w:rPr>
              <w:t xml:space="preserve">部门整体支出预算调整 </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eastAsia="仿宋_GB2312"/>
                <w:kern w:val="0"/>
                <w:sz w:val="24"/>
              </w:rPr>
              <w:t>——</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eastAsia="仿宋_GB2312"/>
                <w:kern w:val="0"/>
                <w:sz w:val="24"/>
              </w:rPr>
              <w:t>　</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eastAsia="仿宋_GB2312"/>
                <w:kern w:val="0"/>
                <w:sz w:val="24"/>
              </w:rPr>
              <w:t>　</w:t>
            </w:r>
          </w:p>
        </w:tc>
      </w:tr>
      <w:tr>
        <w:tblPrEx>
          <w:tblLayout w:type="fixed"/>
          <w:tblCellMar>
            <w:top w:w="0" w:type="dxa"/>
            <w:left w:w="108" w:type="dxa"/>
            <w:bottom w:w="0" w:type="dxa"/>
            <w:right w:w="108" w:type="dxa"/>
          </w:tblCellMar>
        </w:tblPrEx>
        <w:trPr>
          <w:trHeight w:val="856" w:hRule="atLeast"/>
          <w:jc w:val="center"/>
        </w:trPr>
        <w:tc>
          <w:tcPr>
            <w:tcW w:w="3480" w:type="dxa"/>
            <w:vMerge w:val="restart"/>
            <w:tcBorders>
              <w:top w:val="nil"/>
              <w:left w:val="single" w:color="auto" w:sz="4" w:space="0"/>
              <w:bottom w:val="single" w:color="auto" w:sz="4" w:space="0"/>
              <w:right w:val="single" w:color="auto" w:sz="4" w:space="0"/>
            </w:tcBorders>
            <w:vAlign w:val="center"/>
          </w:tcPr>
          <w:p>
            <w:pPr>
              <w:widowControl/>
              <w:spacing w:line="280" w:lineRule="exact"/>
              <w:jc w:val="center"/>
              <w:rPr>
                <w:rFonts w:eastAsia="仿宋_GB2312"/>
                <w:kern w:val="0"/>
                <w:sz w:val="24"/>
              </w:rPr>
            </w:pPr>
            <w:r>
              <w:rPr>
                <w:rFonts w:eastAsia="仿宋_GB2312"/>
                <w:kern w:val="0"/>
                <w:sz w:val="24"/>
              </w:rPr>
              <w:t>楼堂馆所控制情况</w:t>
            </w:r>
          </w:p>
          <w:p>
            <w:pPr>
              <w:widowControl/>
              <w:spacing w:line="280" w:lineRule="exact"/>
              <w:jc w:val="center"/>
              <w:rPr>
                <w:rFonts w:eastAsia="仿宋_GB2312"/>
                <w:kern w:val="0"/>
                <w:sz w:val="24"/>
              </w:rPr>
            </w:pPr>
            <w:r>
              <w:rPr>
                <w:rFonts w:eastAsia="仿宋_GB2312"/>
                <w:kern w:val="0"/>
                <w:sz w:val="24"/>
              </w:rPr>
              <w:t>（201</w:t>
            </w:r>
            <w:r>
              <w:rPr>
                <w:rFonts w:hint="eastAsia" w:eastAsia="仿宋_GB2312"/>
                <w:kern w:val="0"/>
                <w:sz w:val="24"/>
              </w:rPr>
              <w:t>8</w:t>
            </w:r>
            <w:r>
              <w:rPr>
                <w:rFonts w:eastAsia="仿宋_GB2312"/>
                <w:kern w:val="0"/>
                <w:sz w:val="24"/>
              </w:rPr>
              <w:t>年完工项目）</w:t>
            </w:r>
          </w:p>
        </w:tc>
        <w:tc>
          <w:tcPr>
            <w:tcW w:w="936" w:type="dxa"/>
            <w:tcBorders>
              <w:top w:val="nil"/>
              <w:left w:val="nil"/>
              <w:bottom w:val="single" w:color="auto" w:sz="4" w:space="0"/>
              <w:right w:val="single" w:color="auto" w:sz="4" w:space="0"/>
            </w:tcBorders>
            <w:vAlign w:val="center"/>
          </w:tcPr>
          <w:p>
            <w:pPr>
              <w:widowControl/>
              <w:spacing w:line="280" w:lineRule="exact"/>
              <w:jc w:val="center"/>
              <w:rPr>
                <w:rFonts w:eastAsia="仿宋_GB2312"/>
                <w:bCs/>
                <w:kern w:val="0"/>
                <w:sz w:val="24"/>
              </w:rPr>
            </w:pPr>
            <w:r>
              <w:rPr>
                <w:rFonts w:eastAsia="仿宋_GB2312"/>
                <w:bCs/>
                <w:kern w:val="0"/>
                <w:sz w:val="24"/>
              </w:rPr>
              <w:t>批复</w:t>
            </w:r>
          </w:p>
          <w:p>
            <w:pPr>
              <w:widowControl/>
              <w:spacing w:line="280" w:lineRule="exact"/>
              <w:jc w:val="center"/>
              <w:rPr>
                <w:rFonts w:eastAsia="仿宋_GB2312"/>
                <w:bCs/>
                <w:kern w:val="0"/>
                <w:sz w:val="24"/>
              </w:rPr>
            </w:pPr>
            <w:r>
              <w:rPr>
                <w:rFonts w:eastAsia="仿宋_GB2312"/>
                <w:bCs/>
                <w:kern w:val="0"/>
                <w:sz w:val="24"/>
              </w:rPr>
              <w:t>规模</w:t>
            </w:r>
          </w:p>
          <w:p>
            <w:pPr>
              <w:widowControl/>
              <w:spacing w:line="280" w:lineRule="exact"/>
              <w:jc w:val="center"/>
              <w:rPr>
                <w:rFonts w:eastAsia="仿宋_GB2312"/>
                <w:bCs/>
                <w:kern w:val="0"/>
                <w:sz w:val="24"/>
              </w:rPr>
            </w:pPr>
            <w:r>
              <w:rPr>
                <w:rFonts w:eastAsia="仿宋_GB2312"/>
                <w:bCs/>
                <w:kern w:val="0"/>
                <w:sz w:val="24"/>
              </w:rPr>
              <w:t>（</w:t>
            </w:r>
            <w:r>
              <w:rPr>
                <w:bCs/>
                <w:kern w:val="0"/>
                <w:sz w:val="24"/>
              </w:rPr>
              <w:t>㎡</w:t>
            </w:r>
            <w:r>
              <w:rPr>
                <w:rFonts w:eastAsia="仿宋_GB2312"/>
                <w:bCs/>
                <w:kern w:val="0"/>
                <w:sz w:val="24"/>
              </w:rPr>
              <w:t>）</w:t>
            </w:r>
          </w:p>
        </w:tc>
        <w:tc>
          <w:tcPr>
            <w:tcW w:w="936" w:type="dxa"/>
            <w:tcBorders>
              <w:top w:val="nil"/>
              <w:left w:val="nil"/>
              <w:bottom w:val="single" w:color="auto" w:sz="4" w:space="0"/>
              <w:right w:val="single" w:color="auto" w:sz="4" w:space="0"/>
            </w:tcBorders>
            <w:vAlign w:val="center"/>
          </w:tcPr>
          <w:p>
            <w:pPr>
              <w:widowControl/>
              <w:spacing w:line="280" w:lineRule="exact"/>
              <w:jc w:val="center"/>
              <w:rPr>
                <w:rFonts w:eastAsia="仿宋_GB2312"/>
                <w:bCs/>
                <w:kern w:val="0"/>
                <w:sz w:val="24"/>
              </w:rPr>
            </w:pPr>
            <w:r>
              <w:rPr>
                <w:rFonts w:eastAsia="仿宋_GB2312"/>
                <w:bCs/>
                <w:kern w:val="0"/>
                <w:sz w:val="24"/>
              </w:rPr>
              <w:t>实际</w:t>
            </w:r>
          </w:p>
          <w:p>
            <w:pPr>
              <w:widowControl/>
              <w:spacing w:line="280" w:lineRule="exact"/>
              <w:jc w:val="center"/>
              <w:rPr>
                <w:rFonts w:eastAsia="仿宋_GB2312"/>
                <w:bCs/>
                <w:kern w:val="0"/>
                <w:sz w:val="24"/>
              </w:rPr>
            </w:pPr>
            <w:r>
              <w:rPr>
                <w:rFonts w:eastAsia="仿宋_GB2312"/>
                <w:bCs/>
                <w:kern w:val="0"/>
                <w:sz w:val="24"/>
              </w:rPr>
              <w:t>规模</w:t>
            </w:r>
          </w:p>
          <w:p>
            <w:pPr>
              <w:widowControl/>
              <w:spacing w:line="280" w:lineRule="exact"/>
              <w:jc w:val="center"/>
              <w:rPr>
                <w:rFonts w:eastAsia="仿宋_GB2312"/>
                <w:bCs/>
                <w:kern w:val="0"/>
                <w:sz w:val="24"/>
              </w:rPr>
            </w:pPr>
            <w:r>
              <w:rPr>
                <w:rFonts w:eastAsia="仿宋_GB2312"/>
                <w:bCs/>
                <w:kern w:val="0"/>
                <w:sz w:val="24"/>
              </w:rPr>
              <w:t>（</w:t>
            </w:r>
            <w:r>
              <w:rPr>
                <w:bCs/>
                <w:kern w:val="0"/>
                <w:sz w:val="24"/>
              </w:rPr>
              <w:t>㎡</w:t>
            </w:r>
            <w:r>
              <w:rPr>
                <w:rFonts w:eastAsia="仿宋_GB2312"/>
                <w:bCs/>
                <w:kern w:val="0"/>
                <w:sz w:val="24"/>
              </w:rPr>
              <w:t>）</w:t>
            </w:r>
          </w:p>
        </w:tc>
        <w:tc>
          <w:tcPr>
            <w:tcW w:w="987" w:type="dxa"/>
            <w:tcBorders>
              <w:top w:val="nil"/>
              <w:left w:val="nil"/>
              <w:bottom w:val="single" w:color="auto" w:sz="4" w:space="0"/>
              <w:right w:val="single" w:color="auto" w:sz="4" w:space="0"/>
            </w:tcBorders>
            <w:vAlign w:val="center"/>
          </w:tcPr>
          <w:p>
            <w:pPr>
              <w:widowControl/>
              <w:spacing w:line="280" w:lineRule="exact"/>
              <w:jc w:val="center"/>
              <w:rPr>
                <w:rFonts w:hint="eastAsia" w:eastAsia="仿宋_GB2312"/>
                <w:bCs/>
                <w:kern w:val="0"/>
                <w:sz w:val="24"/>
              </w:rPr>
            </w:pPr>
            <w:r>
              <w:rPr>
                <w:rFonts w:eastAsia="仿宋_GB2312"/>
                <w:bCs/>
                <w:kern w:val="0"/>
                <w:sz w:val="24"/>
              </w:rPr>
              <w:t>规</w:t>
            </w:r>
            <w:r>
              <w:rPr>
                <w:rFonts w:hint="eastAsia" w:eastAsia="仿宋_GB2312"/>
                <w:bCs/>
                <w:kern w:val="0"/>
                <w:sz w:val="24"/>
              </w:rPr>
              <w:t xml:space="preserve">  </w:t>
            </w:r>
            <w:r>
              <w:rPr>
                <w:rFonts w:eastAsia="仿宋_GB2312"/>
                <w:bCs/>
                <w:kern w:val="0"/>
                <w:sz w:val="24"/>
              </w:rPr>
              <w:t>模</w:t>
            </w:r>
          </w:p>
          <w:p>
            <w:pPr>
              <w:widowControl/>
              <w:spacing w:line="280" w:lineRule="exact"/>
              <w:jc w:val="center"/>
              <w:rPr>
                <w:rFonts w:eastAsia="仿宋_GB2312"/>
                <w:bCs/>
                <w:kern w:val="0"/>
                <w:sz w:val="24"/>
              </w:rPr>
            </w:pPr>
            <w:r>
              <w:rPr>
                <w:rFonts w:eastAsia="仿宋_GB2312"/>
                <w:bCs/>
                <w:kern w:val="0"/>
                <w:sz w:val="24"/>
              </w:rPr>
              <w:t>控制率</w:t>
            </w:r>
          </w:p>
        </w:tc>
        <w:tc>
          <w:tcPr>
            <w:tcW w:w="1217" w:type="dxa"/>
            <w:tcBorders>
              <w:top w:val="nil"/>
              <w:left w:val="nil"/>
              <w:bottom w:val="single" w:color="auto" w:sz="4" w:space="0"/>
              <w:right w:val="single" w:color="auto" w:sz="4" w:space="0"/>
            </w:tcBorders>
            <w:vAlign w:val="center"/>
          </w:tcPr>
          <w:p>
            <w:pPr>
              <w:widowControl/>
              <w:spacing w:line="280" w:lineRule="exact"/>
              <w:jc w:val="center"/>
              <w:rPr>
                <w:rFonts w:eastAsia="仿宋_GB2312"/>
                <w:bCs/>
                <w:kern w:val="0"/>
                <w:sz w:val="24"/>
              </w:rPr>
            </w:pPr>
            <w:r>
              <w:rPr>
                <w:rFonts w:eastAsia="仿宋_GB2312"/>
                <w:bCs/>
                <w:kern w:val="0"/>
                <w:sz w:val="24"/>
              </w:rPr>
              <w:t>预算投资</w:t>
            </w:r>
          </w:p>
          <w:p>
            <w:pPr>
              <w:widowControl/>
              <w:spacing w:line="280" w:lineRule="exact"/>
              <w:jc w:val="center"/>
              <w:rPr>
                <w:rFonts w:eastAsia="仿宋_GB2312"/>
                <w:bCs/>
                <w:kern w:val="0"/>
                <w:sz w:val="24"/>
              </w:rPr>
            </w:pPr>
            <w:r>
              <w:rPr>
                <w:rFonts w:eastAsia="仿宋_GB2312"/>
                <w:bCs/>
                <w:kern w:val="0"/>
                <w:sz w:val="24"/>
              </w:rPr>
              <w:t>（万元）</w:t>
            </w:r>
          </w:p>
        </w:tc>
        <w:tc>
          <w:tcPr>
            <w:tcW w:w="1187" w:type="dxa"/>
            <w:tcBorders>
              <w:top w:val="nil"/>
              <w:left w:val="nil"/>
              <w:bottom w:val="single" w:color="auto" w:sz="4" w:space="0"/>
              <w:right w:val="single" w:color="auto" w:sz="4" w:space="0"/>
            </w:tcBorders>
            <w:vAlign w:val="center"/>
          </w:tcPr>
          <w:p>
            <w:pPr>
              <w:widowControl/>
              <w:spacing w:line="280" w:lineRule="exact"/>
              <w:jc w:val="center"/>
              <w:rPr>
                <w:rFonts w:eastAsia="仿宋_GB2312"/>
                <w:bCs/>
                <w:kern w:val="0"/>
                <w:sz w:val="24"/>
              </w:rPr>
            </w:pPr>
            <w:r>
              <w:rPr>
                <w:rFonts w:eastAsia="仿宋_GB2312"/>
                <w:bCs/>
                <w:kern w:val="0"/>
                <w:sz w:val="24"/>
              </w:rPr>
              <w:t>实际投资</w:t>
            </w:r>
          </w:p>
          <w:p>
            <w:pPr>
              <w:widowControl/>
              <w:spacing w:line="280" w:lineRule="exact"/>
              <w:jc w:val="center"/>
              <w:rPr>
                <w:rFonts w:eastAsia="仿宋_GB2312"/>
                <w:bCs/>
                <w:kern w:val="0"/>
                <w:sz w:val="24"/>
              </w:rPr>
            </w:pPr>
            <w:r>
              <w:rPr>
                <w:rFonts w:eastAsia="仿宋_GB2312"/>
                <w:bCs/>
                <w:kern w:val="0"/>
                <w:sz w:val="24"/>
              </w:rPr>
              <w:t>（万元）</w:t>
            </w:r>
          </w:p>
        </w:tc>
        <w:tc>
          <w:tcPr>
            <w:tcW w:w="1135" w:type="dxa"/>
            <w:tcBorders>
              <w:top w:val="nil"/>
              <w:left w:val="nil"/>
              <w:bottom w:val="single" w:color="auto" w:sz="4" w:space="0"/>
              <w:right w:val="single" w:color="auto" w:sz="4" w:space="0"/>
            </w:tcBorders>
            <w:vAlign w:val="center"/>
          </w:tcPr>
          <w:p>
            <w:pPr>
              <w:widowControl/>
              <w:spacing w:line="280" w:lineRule="exact"/>
              <w:jc w:val="center"/>
              <w:rPr>
                <w:rFonts w:eastAsia="仿宋_GB2312"/>
                <w:bCs/>
                <w:spacing w:val="-6"/>
                <w:kern w:val="0"/>
                <w:sz w:val="24"/>
              </w:rPr>
            </w:pPr>
            <w:r>
              <w:rPr>
                <w:rFonts w:eastAsia="仿宋_GB2312"/>
                <w:bCs/>
                <w:spacing w:val="-6"/>
                <w:kern w:val="0"/>
                <w:sz w:val="24"/>
              </w:rPr>
              <w:t>投资概算控制率</w:t>
            </w:r>
          </w:p>
        </w:tc>
      </w:tr>
      <w:tr>
        <w:tblPrEx>
          <w:tblLayout w:type="fixed"/>
          <w:tblCellMar>
            <w:top w:w="0" w:type="dxa"/>
            <w:left w:w="108" w:type="dxa"/>
            <w:bottom w:w="0" w:type="dxa"/>
            <w:right w:w="108" w:type="dxa"/>
          </w:tblCellMar>
        </w:tblPrEx>
        <w:trPr>
          <w:trHeight w:val="678" w:hRule="atLeast"/>
          <w:jc w:val="center"/>
        </w:trPr>
        <w:tc>
          <w:tcPr>
            <w:tcW w:w="34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eastAsia="仿宋_GB2312"/>
                <w:kern w:val="0"/>
                <w:sz w:val="24"/>
              </w:rPr>
            </w:pPr>
          </w:p>
        </w:tc>
        <w:tc>
          <w:tcPr>
            <w:tcW w:w="936"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4"/>
              </w:rPr>
            </w:pPr>
            <w:r>
              <w:rPr>
                <w:rFonts w:eastAsia="仿宋_GB2312"/>
                <w:kern w:val="0"/>
                <w:sz w:val="24"/>
              </w:rPr>
              <w:t>　</w:t>
            </w:r>
          </w:p>
        </w:tc>
        <w:tc>
          <w:tcPr>
            <w:tcW w:w="936" w:type="dxa"/>
            <w:tcBorders>
              <w:top w:val="nil"/>
              <w:left w:val="nil"/>
              <w:bottom w:val="single" w:color="auto" w:sz="4" w:space="0"/>
              <w:right w:val="single" w:color="auto" w:sz="4" w:space="0"/>
            </w:tcBorders>
            <w:vAlign w:val="center"/>
          </w:tcPr>
          <w:p>
            <w:pPr>
              <w:widowControl/>
              <w:spacing w:line="280" w:lineRule="exact"/>
              <w:jc w:val="left"/>
              <w:rPr>
                <w:rFonts w:eastAsia="仿宋_GB2312"/>
                <w:kern w:val="0"/>
                <w:sz w:val="24"/>
              </w:rPr>
            </w:pPr>
            <w:r>
              <w:rPr>
                <w:rFonts w:eastAsia="仿宋_GB2312"/>
                <w:kern w:val="0"/>
                <w:sz w:val="24"/>
              </w:rPr>
              <w:t>　</w:t>
            </w:r>
          </w:p>
        </w:tc>
        <w:tc>
          <w:tcPr>
            <w:tcW w:w="987" w:type="dxa"/>
            <w:tcBorders>
              <w:top w:val="nil"/>
              <w:left w:val="nil"/>
              <w:bottom w:val="single" w:color="auto" w:sz="4" w:space="0"/>
              <w:right w:val="single" w:color="auto" w:sz="4" w:space="0"/>
            </w:tcBorders>
            <w:vAlign w:val="center"/>
          </w:tcPr>
          <w:p>
            <w:pPr>
              <w:widowControl/>
              <w:spacing w:line="280" w:lineRule="exact"/>
              <w:jc w:val="left"/>
              <w:rPr>
                <w:rFonts w:eastAsia="仿宋_GB2312"/>
                <w:kern w:val="0"/>
                <w:sz w:val="24"/>
              </w:rPr>
            </w:pPr>
            <w:r>
              <w:rPr>
                <w:rFonts w:eastAsia="仿宋_GB2312"/>
                <w:kern w:val="0"/>
                <w:sz w:val="24"/>
              </w:rPr>
              <w:t>　</w:t>
            </w:r>
          </w:p>
        </w:tc>
        <w:tc>
          <w:tcPr>
            <w:tcW w:w="1217" w:type="dxa"/>
            <w:tcBorders>
              <w:top w:val="nil"/>
              <w:left w:val="nil"/>
              <w:bottom w:val="single" w:color="auto" w:sz="4" w:space="0"/>
              <w:right w:val="single" w:color="auto" w:sz="4" w:space="0"/>
            </w:tcBorders>
            <w:vAlign w:val="center"/>
          </w:tcPr>
          <w:p>
            <w:pPr>
              <w:widowControl/>
              <w:spacing w:line="280" w:lineRule="exact"/>
              <w:jc w:val="left"/>
              <w:rPr>
                <w:rFonts w:eastAsia="仿宋_GB2312"/>
                <w:kern w:val="0"/>
                <w:sz w:val="24"/>
              </w:rPr>
            </w:pPr>
            <w:r>
              <w:rPr>
                <w:rFonts w:eastAsia="仿宋_GB2312"/>
                <w:kern w:val="0"/>
                <w:sz w:val="24"/>
              </w:rPr>
              <w:t>　</w:t>
            </w:r>
          </w:p>
        </w:tc>
        <w:tc>
          <w:tcPr>
            <w:tcW w:w="1187" w:type="dxa"/>
            <w:tcBorders>
              <w:top w:val="nil"/>
              <w:left w:val="nil"/>
              <w:bottom w:val="single" w:color="auto" w:sz="4" w:space="0"/>
              <w:right w:val="single" w:color="auto" w:sz="4" w:space="0"/>
            </w:tcBorders>
            <w:vAlign w:val="center"/>
          </w:tcPr>
          <w:p>
            <w:pPr>
              <w:widowControl/>
              <w:spacing w:line="280" w:lineRule="exact"/>
              <w:jc w:val="left"/>
              <w:rPr>
                <w:rFonts w:eastAsia="仿宋_GB2312"/>
                <w:kern w:val="0"/>
                <w:sz w:val="24"/>
              </w:rPr>
            </w:pPr>
            <w:r>
              <w:rPr>
                <w:rFonts w:eastAsia="仿宋_GB2312"/>
                <w:kern w:val="0"/>
                <w:sz w:val="24"/>
              </w:rPr>
              <w:t>　</w:t>
            </w:r>
          </w:p>
        </w:tc>
        <w:tc>
          <w:tcPr>
            <w:tcW w:w="1135" w:type="dxa"/>
            <w:tcBorders>
              <w:top w:val="nil"/>
              <w:left w:val="nil"/>
              <w:bottom w:val="single" w:color="auto" w:sz="4" w:space="0"/>
              <w:right w:val="single" w:color="auto" w:sz="4" w:space="0"/>
            </w:tcBorders>
            <w:vAlign w:val="center"/>
          </w:tcPr>
          <w:p>
            <w:pPr>
              <w:widowControl/>
              <w:spacing w:line="280" w:lineRule="exact"/>
              <w:jc w:val="left"/>
              <w:rPr>
                <w:rFonts w:eastAsia="仿宋_GB2312"/>
                <w:kern w:val="0"/>
                <w:sz w:val="24"/>
              </w:rPr>
            </w:pPr>
            <w:r>
              <w:rPr>
                <w:rFonts w:eastAsia="仿宋_GB2312"/>
                <w:kern w:val="0"/>
                <w:sz w:val="24"/>
              </w:rPr>
              <w:t>　</w:t>
            </w:r>
          </w:p>
        </w:tc>
      </w:tr>
      <w:tr>
        <w:tblPrEx>
          <w:tblLayout w:type="fixed"/>
          <w:tblCellMar>
            <w:top w:w="0" w:type="dxa"/>
            <w:left w:w="108" w:type="dxa"/>
            <w:bottom w:w="0" w:type="dxa"/>
            <w:right w:w="108" w:type="dxa"/>
          </w:tblCellMar>
        </w:tblPrEx>
        <w:trPr>
          <w:trHeight w:val="65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eastAsia="仿宋_GB2312"/>
                <w:kern w:val="0"/>
                <w:sz w:val="24"/>
              </w:rPr>
            </w:pPr>
            <w:r>
              <w:rPr>
                <w:rFonts w:eastAsia="仿宋_GB2312"/>
                <w:kern w:val="0"/>
                <w:sz w:val="24"/>
              </w:rPr>
              <w:t>厉行节约保障措施</w:t>
            </w:r>
          </w:p>
        </w:tc>
        <w:tc>
          <w:tcPr>
            <w:tcW w:w="6398" w:type="dxa"/>
            <w:gridSpan w:val="6"/>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eastAsia="仿宋_GB2312"/>
                <w:kern w:val="0"/>
                <w:sz w:val="24"/>
              </w:rPr>
              <w:t>　</w:t>
            </w:r>
          </w:p>
        </w:tc>
      </w:tr>
      <w:tr>
        <w:tblPrEx>
          <w:tblLayout w:type="fixed"/>
          <w:tblCellMar>
            <w:top w:w="0" w:type="dxa"/>
            <w:left w:w="108" w:type="dxa"/>
            <w:bottom w:w="0" w:type="dxa"/>
            <w:right w:w="108" w:type="dxa"/>
          </w:tblCellMar>
        </w:tblPrEx>
        <w:trPr>
          <w:trHeight w:val="700" w:hRule="atLeast"/>
          <w:jc w:val="center"/>
        </w:trPr>
        <w:tc>
          <w:tcPr>
            <w:tcW w:w="9878" w:type="dxa"/>
            <w:gridSpan w:val="7"/>
            <w:tcBorders>
              <w:top w:val="single" w:color="auto" w:sz="4" w:space="0"/>
              <w:left w:val="nil"/>
              <w:bottom w:val="nil"/>
              <w:right w:val="nil"/>
            </w:tcBorders>
            <w:vAlign w:val="center"/>
          </w:tcPr>
          <w:p>
            <w:pPr>
              <w:widowControl/>
              <w:spacing w:line="340" w:lineRule="exact"/>
              <w:ind w:left="653" w:hanging="653" w:hangingChars="297"/>
              <w:jc w:val="left"/>
              <w:rPr>
                <w:rFonts w:eastAsia="仿宋_GB2312"/>
                <w:kern w:val="0"/>
                <w:sz w:val="22"/>
                <w:szCs w:val="22"/>
              </w:rPr>
            </w:pPr>
            <w:r>
              <w:rPr>
                <w:rFonts w:eastAsia="仿宋_GB2312"/>
                <w:kern w:val="0"/>
                <w:sz w:val="22"/>
                <w:szCs w:val="22"/>
              </w:rPr>
              <w:t>说明：“项目支出”需要填报除专项资金和基本支出以外的所有项目情况，包括业务工作项目、运行维护项目等；“公用经费”填报基本支出中的一般商品和服务支出。</w:t>
            </w:r>
          </w:p>
        </w:tc>
      </w:tr>
    </w:tbl>
    <w:p/>
    <w:p>
      <w:pPr>
        <w:bidi w:val="0"/>
        <w:jc w:val="left"/>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837E9C"/>
    <w:multiLevelType w:val="singleLevel"/>
    <w:tmpl w:val="96837E9C"/>
    <w:lvl w:ilvl="0" w:tentative="0">
      <w:start w:val="4"/>
      <w:numFmt w:val="chineseCounting"/>
      <w:suff w:val="nothing"/>
      <w:lvlText w:val="%1、"/>
      <w:lvlJc w:val="left"/>
      <w:rPr>
        <w:rFonts w:hint="eastAsia"/>
      </w:rPr>
    </w:lvl>
  </w:abstractNum>
  <w:abstractNum w:abstractNumId="1">
    <w:nsid w:val="E605CD22"/>
    <w:multiLevelType w:val="singleLevel"/>
    <w:tmpl w:val="E605CD22"/>
    <w:lvl w:ilvl="0" w:tentative="0">
      <w:start w:val="3"/>
      <w:numFmt w:val="chineseCounting"/>
      <w:suff w:val="nothing"/>
      <w:lvlText w:val="（%1）"/>
      <w:lvlJc w:val="left"/>
      <w:rPr>
        <w:rFonts w:hint="eastAsia"/>
      </w:rPr>
    </w:lvl>
  </w:abstractNum>
  <w:abstractNum w:abstractNumId="2">
    <w:nsid w:val="2FBB4826"/>
    <w:multiLevelType w:val="singleLevel"/>
    <w:tmpl w:val="2FBB4826"/>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473AC9"/>
    <w:rsid w:val="18181870"/>
    <w:rsid w:val="19CD19C7"/>
    <w:rsid w:val="20EC5EC9"/>
    <w:rsid w:val="2A1872BA"/>
    <w:rsid w:val="2CE713BC"/>
    <w:rsid w:val="30E263D7"/>
    <w:rsid w:val="3AEE0512"/>
    <w:rsid w:val="3C2638D6"/>
    <w:rsid w:val="46841DB1"/>
    <w:rsid w:val="4F094198"/>
    <w:rsid w:val="535A15E5"/>
    <w:rsid w:val="5606763B"/>
    <w:rsid w:val="569B2748"/>
    <w:rsid w:val="57CD6D31"/>
    <w:rsid w:val="5A1B4FC6"/>
    <w:rsid w:val="627C30CD"/>
    <w:rsid w:val="67DD12FB"/>
    <w:rsid w:val="6E98093C"/>
    <w:rsid w:val="72D36812"/>
    <w:rsid w:val="767425C5"/>
    <w:rsid w:val="7DDD4A74"/>
    <w:rsid w:val="7E6F3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customStyle="1" w:styleId="4">
    <w:name w:val="ca-21"/>
    <w:basedOn w:val="3"/>
    <w:qFormat/>
    <w:uiPriority w:val="0"/>
    <w:rPr>
      <w:rFonts w:hint="eastAsia" w:ascii="仿宋_GB2312" w:eastAsia="仿宋_GB2312"/>
      <w:color w:val="000000"/>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Office_11.1.0.8869_F1E327BC-269C-435d-A152-05C5408002CA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2013-01-12T17:57:24Z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2052-11.1.0.8869</vt:lpwstr>
  </property>
</Properties>
</file>