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line="600" w:lineRule="exact"/>
        <w:rPr>
          <w:rFonts w:hint="eastAsia" w:ascii="Calibri" w:eastAsia="方正小标宋_GBK"/>
          <w:kern w:val="0"/>
          <w:sz w:val="36"/>
          <w:szCs w:val="24"/>
        </w:rPr>
      </w:pPr>
    </w:p>
    <w:p>
      <w:pPr>
        <w:jc w:val="center"/>
        <w:rPr>
          <w:rFonts w:hint="eastAsia" w:hAnsi="宋体"/>
          <w:sz w:val="36"/>
          <w:szCs w:val="24"/>
        </w:rPr>
      </w:pPr>
      <w:r>
        <w:rPr>
          <w:rFonts w:hint="eastAsia" w:hAnsi="宋体"/>
          <w:color w:val="000000"/>
          <w:sz w:val="36"/>
          <w:szCs w:val="24"/>
        </w:rPr>
        <w:t>2018</w:t>
      </w:r>
      <w:r>
        <w:rPr>
          <w:rFonts w:hint="eastAsia" w:hAnsi="宋体"/>
          <w:sz w:val="36"/>
          <w:szCs w:val="24"/>
        </w:rPr>
        <w:t>年度部门整体支出绩效自评报告</w:t>
      </w:r>
    </w:p>
    <w:p>
      <w:pPr>
        <w:jc w:val="center"/>
        <w:rPr>
          <w:rFonts w:hint="eastAsia" w:hAnsi="宋体"/>
          <w:sz w:val="36"/>
          <w:szCs w:val="24"/>
        </w:rPr>
      </w:pPr>
      <w:r>
        <w:rPr>
          <w:rFonts w:hint="eastAsia" w:hAnsi="宋体"/>
          <w:sz w:val="36"/>
          <w:szCs w:val="24"/>
        </w:rPr>
        <w:t>（冷水滩区公路局）</w:t>
      </w:r>
    </w:p>
    <w:p>
      <w:pPr>
        <w:spacing w:line="540" w:lineRule="exact"/>
        <w:ind w:firstLine="602" w:firstLineChars="200"/>
        <w:rPr>
          <w:rFonts w:hint="eastAsia" w:ascii="仿宋" w:hAnsi="仿宋" w:eastAsia="仿宋"/>
          <w:b/>
          <w:sz w:val="30"/>
          <w:szCs w:val="24"/>
        </w:rPr>
      </w:pPr>
      <w:r>
        <w:rPr>
          <w:rFonts w:hint="eastAsia" w:ascii="仿宋" w:hAnsi="仿宋" w:eastAsia="仿宋"/>
          <w:b/>
          <w:sz w:val="30"/>
          <w:szCs w:val="24"/>
        </w:rPr>
        <w:t>一、部门概况</w:t>
      </w: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24"/>
        </w:rPr>
      </w:pPr>
      <w:r>
        <w:rPr>
          <w:rFonts w:hint="eastAsia" w:ascii="仿宋" w:hAnsi="仿宋" w:eastAsia="仿宋"/>
          <w:sz w:val="30"/>
          <w:szCs w:val="24"/>
        </w:rPr>
        <w:t>（一）部门基本情况。</w:t>
      </w:r>
    </w:p>
    <w:p>
      <w:pPr>
        <w:spacing w:line="540" w:lineRule="exact"/>
        <w:ind w:firstLine="630"/>
        <w:rPr>
          <w:rFonts w:hint="eastAsia"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冷水滩区公路局成立于1985年3月，属全额拨款事业单位。管养8条线路、计 153.361公里：其中国道1条（G322线）18公里；省道1条（S217线）46.49公里；县道6条88.631公里。其中水泥路119.89公里，油路22.471公里，砂路11公里。局内下设</w:t>
      </w:r>
      <w:r>
        <w:rPr>
          <w:rFonts w:hint="eastAsia" w:ascii="仿宋" w:hAnsi="仿宋" w:eastAsia="仿宋" w:cs="仿宋_GB2312"/>
          <w:color w:val="000000"/>
          <w:sz w:val="30"/>
          <w:szCs w:val="30"/>
          <w:lang w:val="en-US" w:eastAsia="zh-CN"/>
        </w:rPr>
        <w:t>10个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股室：办公室、纪检监察室、治超办公室、</w:t>
      </w:r>
      <w:r>
        <w:rPr>
          <w:rFonts w:hint="eastAsia" w:ascii="仿宋" w:hAnsi="仿宋" w:eastAsia="仿宋" w:cs="仿宋_GB2312"/>
          <w:color w:val="000000"/>
          <w:sz w:val="30"/>
          <w:szCs w:val="30"/>
          <w:lang w:eastAsia="zh-CN"/>
        </w:rPr>
        <w:t>党建室、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生产股、财务股、路政股、政工股、法制股和工程股；下辖</w:t>
      </w:r>
      <w:r>
        <w:rPr>
          <w:rFonts w:hint="eastAsia" w:ascii="仿宋" w:hAnsi="仿宋" w:eastAsia="仿宋" w:cs="仿宋_GB2312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个公路站和个所（黄阳司渡口管理所）。单位编制人数223人，实有职工总数262人，其中在职职工155人，退休107人。车辆编制数1台，实有公务用车1台。</w:t>
      </w: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24"/>
        </w:rPr>
      </w:pPr>
      <w:r>
        <w:rPr>
          <w:rFonts w:hint="eastAsia" w:ascii="仿宋" w:hAnsi="仿宋" w:eastAsia="仿宋"/>
          <w:sz w:val="30"/>
          <w:szCs w:val="24"/>
        </w:rPr>
        <w:t>（二）2018年的重点工作</w:t>
      </w:r>
    </w:p>
    <w:p>
      <w:pPr>
        <w:spacing w:line="540" w:lineRule="exact"/>
        <w:ind w:firstLine="588" w:firstLineChars="196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（1）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全力抓好公路养护。一是进一步完善《公路养护管理办法》，建立科学的考核机制，以此</w:t>
      </w:r>
      <w:r>
        <w:rPr>
          <w:rFonts w:hint="eastAsia" w:ascii="仿宋" w:hAnsi="仿宋" w:eastAsia="仿宋" w:cs="仿宋_GB2312"/>
          <w:sz w:val="30"/>
          <w:szCs w:val="30"/>
        </w:rPr>
        <w:t>提高养护管理能力、养护决策水平、养护工作质量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。二是扎实开展雨季养护劳动竞赛活动，</w:t>
      </w:r>
      <w:r>
        <w:rPr>
          <w:rFonts w:hint="eastAsia" w:ascii="仿宋" w:hAnsi="仿宋" w:eastAsia="仿宋" w:cs="仿宋_GB2312"/>
          <w:sz w:val="30"/>
          <w:szCs w:val="30"/>
        </w:rPr>
        <w:t>继续坚持“合同养护、责任养护、机械养护和科学养护”，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要加大日常养护巡查力度，努力提高养护工人上路率和劳动工效。三是</w:t>
      </w:r>
      <w:r>
        <w:rPr>
          <w:rFonts w:hint="eastAsia" w:ascii="仿宋" w:hAnsi="仿宋" w:eastAsia="仿宋" w:cs="仿宋_GB2312"/>
          <w:sz w:val="30"/>
          <w:szCs w:val="30"/>
        </w:rPr>
        <w:t xml:space="preserve">对去年受损公路进行全面调查和技术状况检测，将灾后恢复与雨季养护和大中修工程结合起来，科学制定方案，明确主要任务、修复时限、相关责任人等。抓紧清理边坡塌方，处置各类路面病害，组织资金尽快修复受损设施，及时补种行道树。防止边坡塌方、路基冲刷和不均匀沉降等次生灾害，加大对陡坡、桥梁构造物和高边坡等重要路段的巡查频率，及时对发现的病害进行处理。 </w:t>
      </w:r>
    </w:p>
    <w:p>
      <w:pPr>
        <w:spacing w:line="540" w:lineRule="exact"/>
        <w:ind w:firstLine="600" w:firstLineChars="2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（2）加快干线公路建设和改造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。落实好G322线及S340线大中修工程招投标工作，加强工程质量监管，加强施工队伍管理，加强合同管理和履约监督，按时保质保量完成省市大中修工程项目；完成X011线及S575线安全生命防护工程。完成了对S217线人行行道新建、公路绿化、亮化工程改造。</w:t>
      </w:r>
      <w:r>
        <w:rPr>
          <w:rFonts w:hint="eastAsia" w:ascii="仿宋" w:hAnsi="仿宋" w:eastAsia="仿宋" w:cs="仿宋_GB2312"/>
          <w:sz w:val="30"/>
          <w:szCs w:val="30"/>
        </w:rPr>
        <w:t>争取市、区两级政府及上级主管部门的政策和资金支持，加大交通建设和重点工程建设投入，充分发挥公路职能部门的优势作用。</w:t>
      </w:r>
    </w:p>
    <w:p>
      <w:pPr>
        <w:spacing w:line="540" w:lineRule="exact"/>
        <w:ind w:firstLine="588" w:firstLineChars="196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（3）全力整治超限运输、维护路产路权。</w:t>
      </w:r>
      <w:r>
        <w:rPr>
          <w:rFonts w:hint="eastAsia" w:ascii="仿宋" w:hAnsi="仿宋" w:eastAsia="仿宋" w:cs="仿宋_GB2312"/>
          <w:sz w:val="30"/>
          <w:szCs w:val="30"/>
        </w:rPr>
        <w:t>今年，市政府把治超工作作为行政执法工作的重点予以统筹部署，制定了治超工作方案，成立了领导小组，明确了具体职责，在全市开展整治车辆超限超载大会战，确保年底实现公路上行驶车辆超限超载率控制在3%以内。主要从源头上消除超载超限隐患，达到标本兼治目的。我局要紧依靠当地政府，联合其他职能单位，切实抓紧抓好，务必抓出成效。</w:t>
      </w:r>
    </w:p>
    <w:p>
      <w:pPr>
        <w:spacing w:line="540" w:lineRule="exact"/>
        <w:ind w:firstLine="600" w:firstLineChars="200"/>
        <w:rPr>
          <w:rFonts w:hint="eastAsia" w:ascii="仿宋" w:hAnsi="仿宋" w:eastAsia="仿宋" w:cs="仿宋_GB2312"/>
          <w:color w:val="FF0000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（4）全力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抓好安全生产及单位工作。立足防范、突出重点，要进一步落实安全生产责任制，重点加大对黄阳司渡口的渡运安全治理，并对各工程施工现场以及事故多发路段进行安全检查和专项治理，及时发现并消除隐患，坚决杜绝因路况原因或管养责任不到位而引起的重特大事故，同时抓好职工思想政治工作，确保单位平稳过渡</w:t>
      </w:r>
      <w:r>
        <w:rPr>
          <w:rFonts w:hint="eastAsia" w:ascii="仿宋" w:hAnsi="仿宋" w:eastAsia="仿宋" w:cs="仿宋_GB2312"/>
          <w:color w:val="FF0000"/>
          <w:sz w:val="30"/>
          <w:szCs w:val="30"/>
        </w:rPr>
        <w:t>。</w:t>
      </w: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24"/>
        </w:rPr>
      </w:pPr>
      <w:r>
        <w:rPr>
          <w:rFonts w:hint="eastAsia" w:ascii="仿宋" w:hAnsi="仿宋" w:eastAsia="仿宋"/>
          <w:sz w:val="30"/>
          <w:szCs w:val="24"/>
        </w:rPr>
        <w:t>（三）部门整体支出情况</w:t>
      </w:r>
    </w:p>
    <w:p>
      <w:pPr>
        <w:spacing w:line="540" w:lineRule="exact"/>
        <w:ind w:firstLine="588" w:firstLineChars="196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2018年实际总支出2356.98万元，同比增长137.21万元，增长率6.18 %。其中工资福利支出1281.84万元，同比增长252.92万元，增长率24.58%；一般商品和服务支出 1070.24万元，较上年减少 22.83万元，减少率</w:t>
      </w:r>
      <w:bookmarkStart w:id="0" w:name="_GoBack"/>
      <w:bookmarkEnd w:id="0"/>
      <w:r>
        <w:rPr>
          <w:rFonts w:hint="eastAsia" w:ascii="仿宋" w:hAnsi="仿宋" w:eastAsia="仿宋" w:cs="仿宋_GB2312"/>
          <w:sz w:val="30"/>
          <w:szCs w:val="30"/>
        </w:rPr>
        <w:t>2.09 %；住房公积金98.28万元，增长0.58万元，增长率5.92%。</w:t>
      </w:r>
    </w:p>
    <w:p>
      <w:pPr>
        <w:spacing w:line="540" w:lineRule="exact"/>
        <w:ind w:firstLine="602" w:firstLineChars="200"/>
        <w:rPr>
          <w:rFonts w:hint="eastAsia" w:ascii="仿宋" w:hAnsi="仿宋" w:eastAsia="仿宋"/>
          <w:b/>
          <w:sz w:val="30"/>
          <w:szCs w:val="24"/>
        </w:rPr>
      </w:pPr>
      <w:r>
        <w:rPr>
          <w:rFonts w:hint="eastAsia" w:ascii="仿宋" w:hAnsi="仿宋" w:eastAsia="仿宋"/>
          <w:b/>
          <w:sz w:val="30"/>
          <w:szCs w:val="24"/>
        </w:rPr>
        <w:t>二、部门整体支出管理及使用情况</w:t>
      </w:r>
    </w:p>
    <w:p>
      <w:pPr>
        <w:spacing w:line="540" w:lineRule="exact"/>
        <w:ind w:firstLine="450" w:firstLineChars="150"/>
        <w:rPr>
          <w:rFonts w:hint="eastAsia" w:ascii="仿宋" w:hAnsi="仿宋" w:eastAsia="仿宋"/>
          <w:sz w:val="30"/>
          <w:szCs w:val="24"/>
        </w:rPr>
      </w:pPr>
      <w:r>
        <w:rPr>
          <w:rFonts w:hint="eastAsia" w:ascii="仿宋" w:hAnsi="仿宋" w:eastAsia="仿宋"/>
          <w:sz w:val="30"/>
          <w:szCs w:val="24"/>
        </w:rPr>
        <w:t>（一）基本支出情况。</w:t>
      </w:r>
    </w:p>
    <w:p>
      <w:pPr>
        <w:spacing w:line="540" w:lineRule="exact"/>
        <w:ind w:firstLine="588" w:firstLineChars="196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2018年实际总支出2356.98万元，同比增长137.21万元，增长率6.18 %，主要原因是人员工资、年终绩效考核奖、公路养护项目及经费增加支出。其中工资福利支出1281.84万元，同比增长252.92万元，增长率24.58%，主要一是工资普调，二是年终绩效考核奖增加，三是我局新招录了一批公务员，工资、各项成本费用支出增加；一般商品和服务支出 1070.24万元，较上年减少 22.83万元，减少率2.09 %，减少的主要原因是调控了非生产性支出；住房公积金98.28万元，增长0.58万元，增长率5.92%，增长原因是住房公积金缴费基数增加； 3、年度执行过程收支总额调整为2356.98万元，增加的主要部分是人员工资、年终绩效考核奖、公路养护项目及经费增加支出。</w:t>
      </w:r>
    </w:p>
    <w:p>
      <w:pPr>
        <w:spacing w:line="540" w:lineRule="exact"/>
        <w:ind w:firstLine="450" w:firstLineChars="150"/>
        <w:rPr>
          <w:rFonts w:hint="eastAsia" w:ascii="仿宋" w:hAnsi="仿宋" w:eastAsia="仿宋"/>
          <w:sz w:val="30"/>
          <w:szCs w:val="24"/>
        </w:rPr>
      </w:pPr>
      <w:r>
        <w:rPr>
          <w:rFonts w:hint="eastAsia" w:ascii="仿宋" w:hAnsi="仿宋" w:eastAsia="仿宋"/>
          <w:sz w:val="30"/>
          <w:szCs w:val="24"/>
        </w:rPr>
        <w:t>（二）项目支出情况。</w:t>
      </w:r>
    </w:p>
    <w:p>
      <w:pPr>
        <w:spacing w:line="540" w:lineRule="exact"/>
        <w:ind w:firstLine="450" w:firstLineChars="150"/>
        <w:rPr>
          <w:rFonts w:hint="eastAsia" w:ascii="仿宋" w:hAnsi="仿宋" w:eastAsia="仿宋"/>
          <w:sz w:val="30"/>
          <w:szCs w:val="24"/>
        </w:rPr>
      </w:pPr>
      <w:r>
        <w:rPr>
          <w:rFonts w:hint="eastAsia" w:ascii="仿宋" w:hAnsi="仿宋" w:eastAsia="仿宋"/>
          <w:sz w:val="30"/>
          <w:szCs w:val="24"/>
        </w:rPr>
        <w:t>1、公路养护实际支出233.1万元。</w:t>
      </w:r>
    </w:p>
    <w:p>
      <w:pPr>
        <w:spacing w:line="540" w:lineRule="exact"/>
        <w:ind w:firstLine="450" w:firstLineChars="150"/>
        <w:rPr>
          <w:rFonts w:hint="eastAsia" w:ascii="仿宋" w:hAnsi="仿宋" w:eastAsia="仿宋"/>
          <w:sz w:val="30"/>
          <w:szCs w:val="24"/>
        </w:rPr>
      </w:pPr>
      <w:r>
        <w:rPr>
          <w:rFonts w:hint="eastAsia" w:ascii="仿宋" w:hAnsi="仿宋" w:eastAsia="仿宋"/>
          <w:sz w:val="30"/>
          <w:szCs w:val="24"/>
        </w:rPr>
        <w:t>2、路政治超实际支出108.44万元。</w:t>
      </w:r>
    </w:p>
    <w:p>
      <w:pPr>
        <w:spacing w:line="540" w:lineRule="exact"/>
        <w:ind w:firstLine="450" w:firstLineChars="150"/>
        <w:rPr>
          <w:rFonts w:hint="eastAsia" w:ascii="仿宋" w:hAnsi="仿宋" w:eastAsia="仿宋"/>
          <w:sz w:val="30"/>
          <w:szCs w:val="24"/>
        </w:rPr>
      </w:pPr>
      <w:r>
        <w:rPr>
          <w:rFonts w:hint="eastAsia" w:ascii="仿宋" w:hAnsi="仿宋" w:eastAsia="仿宋"/>
          <w:sz w:val="30"/>
          <w:szCs w:val="24"/>
        </w:rPr>
        <w:t>3、黄阳司渡口实际支出22.17万元。</w:t>
      </w:r>
    </w:p>
    <w:p>
      <w:pPr>
        <w:spacing w:line="540" w:lineRule="exact"/>
        <w:ind w:firstLine="450" w:firstLineChars="150"/>
        <w:rPr>
          <w:rFonts w:hint="eastAsia" w:ascii="仿宋" w:hAnsi="仿宋" w:eastAsia="仿宋"/>
          <w:sz w:val="30"/>
          <w:szCs w:val="24"/>
        </w:rPr>
      </w:pPr>
      <w:r>
        <w:rPr>
          <w:rFonts w:hint="eastAsia" w:ascii="仿宋" w:hAnsi="仿宋" w:eastAsia="仿宋"/>
          <w:sz w:val="30"/>
          <w:szCs w:val="24"/>
        </w:rPr>
        <w:t>4、祁冷亮化电费实际支出57.8万元</w:t>
      </w:r>
    </w:p>
    <w:p>
      <w:pPr>
        <w:spacing w:line="540" w:lineRule="exact"/>
        <w:ind w:firstLine="300" w:firstLineChars="100"/>
        <w:rPr>
          <w:rFonts w:hint="eastAsia" w:ascii="仿宋" w:hAnsi="仿宋" w:eastAsia="仿宋"/>
          <w:sz w:val="30"/>
          <w:szCs w:val="24"/>
        </w:rPr>
      </w:pPr>
      <w:r>
        <w:rPr>
          <w:rFonts w:hint="eastAsia" w:ascii="仿宋" w:hAnsi="仿宋" w:eastAsia="仿宋"/>
          <w:sz w:val="30"/>
          <w:szCs w:val="24"/>
        </w:rPr>
        <w:t>（三）“三公”经费情况</w:t>
      </w:r>
    </w:p>
    <w:p>
      <w:pPr>
        <w:spacing w:line="540" w:lineRule="exact"/>
        <w:ind w:firstLine="450" w:firstLineChars="150"/>
        <w:rPr>
          <w:rFonts w:hint="eastAsia" w:ascii="仿宋" w:hAnsi="仿宋" w:eastAsia="仿宋"/>
          <w:sz w:val="30"/>
          <w:szCs w:val="24"/>
        </w:rPr>
      </w:pPr>
      <w:r>
        <w:rPr>
          <w:rFonts w:hint="eastAsia" w:ascii="仿宋" w:hAnsi="仿宋" w:eastAsia="仿宋"/>
          <w:sz w:val="30"/>
          <w:szCs w:val="24"/>
        </w:rPr>
        <w:t>1．因公出国（境）费用；</w:t>
      </w:r>
    </w:p>
    <w:p>
      <w:pPr>
        <w:spacing w:line="540" w:lineRule="exact"/>
        <w:ind w:firstLine="450" w:firstLineChars="150"/>
        <w:rPr>
          <w:rFonts w:hint="eastAsia" w:ascii="仿宋" w:hAnsi="仿宋" w:eastAsia="仿宋"/>
          <w:sz w:val="30"/>
          <w:szCs w:val="24"/>
        </w:rPr>
      </w:pPr>
      <w:r>
        <w:rPr>
          <w:rFonts w:hint="eastAsia" w:ascii="仿宋" w:hAnsi="仿宋" w:eastAsia="仿宋"/>
          <w:sz w:val="30"/>
          <w:szCs w:val="24"/>
        </w:rPr>
        <w:t>本年度无因公出国（境）费用。</w:t>
      </w:r>
    </w:p>
    <w:p>
      <w:pPr>
        <w:spacing w:line="540" w:lineRule="exact"/>
        <w:ind w:firstLine="450" w:firstLineChars="150"/>
        <w:rPr>
          <w:rFonts w:hint="eastAsia" w:ascii="仿宋" w:hAnsi="仿宋" w:eastAsia="仿宋"/>
          <w:sz w:val="30"/>
          <w:szCs w:val="24"/>
        </w:rPr>
      </w:pPr>
      <w:r>
        <w:rPr>
          <w:rFonts w:hint="eastAsia" w:ascii="仿宋" w:hAnsi="仿宋" w:eastAsia="仿宋"/>
          <w:sz w:val="30"/>
          <w:szCs w:val="24"/>
        </w:rPr>
        <w:t>2．公务接待费；</w:t>
      </w:r>
    </w:p>
    <w:p>
      <w:pPr>
        <w:spacing w:line="540" w:lineRule="exact"/>
        <w:ind w:firstLine="450" w:firstLineChars="150"/>
        <w:rPr>
          <w:rFonts w:hint="eastAsia" w:ascii="仿宋" w:hAnsi="仿宋" w:eastAsia="仿宋"/>
          <w:sz w:val="30"/>
          <w:szCs w:val="24"/>
        </w:rPr>
      </w:pPr>
      <w:r>
        <w:rPr>
          <w:rFonts w:hint="eastAsia" w:ascii="仿宋" w:hAnsi="仿宋" w:eastAsia="仿宋"/>
          <w:sz w:val="30"/>
          <w:szCs w:val="24"/>
        </w:rPr>
        <w:t>本年度公务接待支出6.18万元，上年度公务接待支出7.21万元，同比减少14.26%，主要原因是本局严格公务接待标准，加强机关食堂管理，减少外出就餐次数。</w:t>
      </w:r>
    </w:p>
    <w:p>
      <w:pPr>
        <w:spacing w:line="540" w:lineRule="exact"/>
        <w:ind w:firstLine="450" w:firstLineChars="150"/>
        <w:rPr>
          <w:rFonts w:hint="eastAsia" w:ascii="仿宋" w:hAnsi="仿宋" w:eastAsia="仿宋"/>
          <w:sz w:val="30"/>
          <w:szCs w:val="24"/>
        </w:rPr>
      </w:pPr>
      <w:r>
        <w:rPr>
          <w:rFonts w:hint="eastAsia" w:ascii="仿宋" w:hAnsi="仿宋" w:eastAsia="仿宋"/>
          <w:sz w:val="30"/>
          <w:szCs w:val="24"/>
        </w:rPr>
        <w:t>3．公务用车购置及运行费。</w:t>
      </w:r>
    </w:p>
    <w:p>
      <w:pPr>
        <w:spacing w:line="540" w:lineRule="exact"/>
        <w:ind w:firstLine="450" w:firstLineChars="150"/>
        <w:rPr>
          <w:rFonts w:hint="eastAsia" w:ascii="仿宋" w:hAnsi="仿宋" w:eastAsia="仿宋"/>
          <w:sz w:val="30"/>
          <w:szCs w:val="24"/>
        </w:rPr>
      </w:pPr>
      <w:r>
        <w:rPr>
          <w:rFonts w:hint="eastAsia" w:ascii="仿宋" w:hAnsi="仿宋" w:eastAsia="仿宋"/>
          <w:sz w:val="30"/>
          <w:szCs w:val="24"/>
        </w:rPr>
        <w:t>本年度公务用车运行维护费0万元，上年度公务用车运行维护费7.26万元，同比减少100%，主要原因是我局进行了公车改革，公务用车为1台，所有费用由区公务用车服务平台承担。</w:t>
      </w:r>
    </w:p>
    <w:p>
      <w:pPr>
        <w:spacing w:line="540" w:lineRule="exact"/>
        <w:ind w:firstLine="596" w:firstLineChars="198"/>
        <w:rPr>
          <w:rFonts w:hint="eastAsia" w:ascii="仿宋" w:hAnsi="仿宋" w:eastAsia="仿宋"/>
          <w:b/>
          <w:sz w:val="30"/>
          <w:szCs w:val="24"/>
        </w:rPr>
      </w:pPr>
      <w:r>
        <w:rPr>
          <w:rFonts w:hint="eastAsia" w:ascii="仿宋" w:hAnsi="仿宋" w:eastAsia="仿宋"/>
          <w:b/>
          <w:sz w:val="30"/>
          <w:szCs w:val="24"/>
        </w:rPr>
        <w:t>三、部门整体支出绩效情况</w:t>
      </w: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24"/>
        </w:rPr>
      </w:pPr>
      <w:r>
        <w:rPr>
          <w:rFonts w:hint="eastAsia" w:ascii="仿宋" w:hAnsi="仿宋" w:eastAsia="仿宋"/>
          <w:sz w:val="30"/>
          <w:szCs w:val="24"/>
        </w:rPr>
        <w:t>本年度我局除确保正常运转经费外，经请示区政府同意，财政投入500多万元对</w:t>
      </w:r>
      <w:r>
        <w:rPr>
          <w:rFonts w:hint="eastAsia" w:ascii="仿宋" w:hAnsi="仿宋" w:eastAsia="仿宋" w:cs="仿宋_GB2312"/>
          <w:sz w:val="30"/>
          <w:szCs w:val="30"/>
        </w:rPr>
        <w:t xml:space="preserve"> X009新梁线、X021新接线进行了路面改造，投入659万元对S217线进行人行道新建、公路绿化、亮化等美丽公路建设，增加投入370万元</w:t>
      </w:r>
      <w:r>
        <w:rPr>
          <w:rFonts w:hint="eastAsia" w:ascii="仿宋" w:hAnsi="仿宋" w:eastAsia="仿宋"/>
          <w:sz w:val="30"/>
          <w:szCs w:val="24"/>
        </w:rPr>
        <w:t>公路养护经费。2018年我局好路率达到了96%，公路雨季杯检查和年末检查进入了全市先进行列，同时我局财政投入考核、路政治超年末评比进入了全市先进行列，年末区政府绩效考核被评为良好</w:t>
      </w:r>
    </w:p>
    <w:p>
      <w:pPr>
        <w:numPr>
          <w:ilvl w:val="0"/>
          <w:numId w:val="1"/>
        </w:numPr>
        <w:spacing w:line="540" w:lineRule="exact"/>
        <w:ind w:firstLine="602" w:firstLineChars="200"/>
        <w:rPr>
          <w:rFonts w:hint="eastAsia" w:ascii="仿宋" w:hAnsi="仿宋" w:eastAsia="仿宋"/>
          <w:b/>
          <w:sz w:val="30"/>
          <w:szCs w:val="24"/>
        </w:rPr>
      </w:pPr>
      <w:r>
        <w:rPr>
          <w:rFonts w:hint="eastAsia" w:ascii="仿宋" w:hAnsi="仿宋" w:eastAsia="仿宋"/>
          <w:b/>
          <w:sz w:val="30"/>
          <w:szCs w:val="24"/>
        </w:rPr>
        <w:t>绩效自评得分情况及绩效等级</w:t>
      </w:r>
    </w:p>
    <w:p>
      <w:pPr>
        <w:numPr>
          <w:ilvl w:val="0"/>
          <w:numId w:val="0"/>
        </w:numPr>
        <w:spacing w:line="540" w:lineRule="exact"/>
        <w:rPr>
          <w:rFonts w:hint="eastAsia" w:ascii="仿宋" w:hAnsi="仿宋" w:eastAsia="仿宋"/>
          <w:sz w:val="30"/>
          <w:szCs w:val="24"/>
        </w:rPr>
      </w:pPr>
      <w:r>
        <w:rPr>
          <w:rFonts w:hint="eastAsia" w:ascii="仿宋" w:hAnsi="仿宋" w:eastAsia="仿宋"/>
          <w:b/>
          <w:sz w:val="30"/>
          <w:szCs w:val="24"/>
        </w:rPr>
        <w:t xml:space="preserve">    </w:t>
      </w:r>
      <w:r>
        <w:rPr>
          <w:rFonts w:hint="eastAsia" w:ascii="仿宋" w:hAnsi="仿宋" w:eastAsia="仿宋"/>
          <w:sz w:val="30"/>
          <w:szCs w:val="24"/>
        </w:rPr>
        <w:t>本单位2018年整体支出绩效自评得分91分。</w:t>
      </w:r>
    </w:p>
    <w:p>
      <w:pPr>
        <w:numPr>
          <w:ilvl w:val="0"/>
          <w:numId w:val="1"/>
        </w:numPr>
        <w:spacing w:line="540" w:lineRule="exact"/>
        <w:ind w:firstLine="602" w:firstLineChars="200"/>
        <w:rPr>
          <w:rFonts w:hint="eastAsia" w:ascii="仿宋" w:hAnsi="仿宋" w:eastAsia="仿宋"/>
          <w:b/>
          <w:sz w:val="30"/>
          <w:szCs w:val="24"/>
        </w:rPr>
      </w:pPr>
      <w:r>
        <w:rPr>
          <w:rFonts w:hint="eastAsia" w:ascii="仿宋" w:hAnsi="仿宋" w:eastAsia="仿宋"/>
          <w:b/>
          <w:sz w:val="30"/>
          <w:szCs w:val="24"/>
        </w:rPr>
        <w:t>存在的问题</w:t>
      </w: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24"/>
        </w:rPr>
      </w:pPr>
      <w:r>
        <w:rPr>
          <w:rFonts w:hint="eastAsia" w:ascii="仿宋" w:hAnsi="仿宋" w:eastAsia="仿宋"/>
          <w:sz w:val="30"/>
          <w:szCs w:val="24"/>
        </w:rPr>
        <w:t>我单位日常公用经费严重短缺；财务在部分大额费用支付过程中，仅凭费用报销部门所持手续齐全的发票支付，财务缺乏参与询价、监督力度不够，金额在1万元以内的大额发票未严格要求附合同；局内控制度尚不完善，各部门制定的制度未全盘考虑，且部分部门制度与财务制度未相向而行。</w:t>
      </w:r>
    </w:p>
    <w:p>
      <w:pPr>
        <w:spacing w:line="540" w:lineRule="exact"/>
        <w:ind w:firstLine="602" w:firstLineChars="200"/>
        <w:rPr>
          <w:rFonts w:hint="eastAsia" w:ascii="仿宋" w:hAnsi="仿宋" w:eastAsia="仿宋"/>
          <w:b/>
          <w:sz w:val="30"/>
          <w:szCs w:val="24"/>
        </w:rPr>
      </w:pPr>
      <w:r>
        <w:rPr>
          <w:rFonts w:hint="eastAsia" w:ascii="仿宋" w:hAnsi="仿宋" w:eastAsia="仿宋"/>
          <w:b/>
          <w:sz w:val="30"/>
          <w:szCs w:val="24"/>
        </w:rPr>
        <w:t>六、改进措施和有关建议</w:t>
      </w: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24"/>
        </w:rPr>
      </w:pPr>
      <w:r>
        <w:rPr>
          <w:rFonts w:hint="eastAsia" w:ascii="仿宋" w:hAnsi="仿宋" w:eastAsia="仿宋"/>
          <w:sz w:val="30"/>
          <w:szCs w:val="24"/>
        </w:rPr>
        <w:t>我单位日常公用经费严重短缺，财政安排的预算仅保证我单位正常工作人员的基本支出，其他差旅、培训等经费不足，而我单位属全额拨款事业单位，无其他经济来源，恳请财政安排解决；进一步规范财务支出，严格遵守单位财务制度，健全内控制度，确保单位各项制度与单位财务制度相一致，提高各项制度的可操作性与协调性。</w:t>
      </w:r>
    </w:p>
    <w:p>
      <w:pPr>
        <w:keepNext/>
        <w:keepLines/>
        <w:autoSpaceDE w:val="0"/>
        <w:autoSpaceDN w:val="0"/>
        <w:adjustRightInd w:val="0"/>
        <w:spacing w:line="540" w:lineRule="exact"/>
        <w:ind w:firstLine="640"/>
        <w:rPr>
          <w:rFonts w:hint="eastAsia" w:ascii="仿宋" w:hAnsi="Times New Roman" w:eastAsia="仿宋"/>
          <w:color w:val="000000"/>
          <w:kern w:val="0"/>
          <w:sz w:val="32"/>
          <w:szCs w:val="24"/>
        </w:rPr>
      </w:pPr>
    </w:p>
    <w:p>
      <w:pPr>
        <w:keepNext/>
        <w:keepLines/>
        <w:autoSpaceDE w:val="0"/>
        <w:autoSpaceDN w:val="0"/>
        <w:adjustRightInd w:val="0"/>
        <w:spacing w:line="540" w:lineRule="exact"/>
        <w:ind w:firstLine="640"/>
        <w:rPr>
          <w:rFonts w:hint="eastAsia" w:ascii="仿宋" w:hAnsi="Times New Roman" w:eastAsia="仿宋"/>
          <w:color w:val="000000"/>
          <w:kern w:val="0"/>
          <w:sz w:val="32"/>
          <w:szCs w:val="24"/>
        </w:rPr>
      </w:pPr>
    </w:p>
    <w:p>
      <w:pPr>
        <w:keepNext/>
        <w:keepLines/>
        <w:autoSpaceDE w:val="0"/>
        <w:autoSpaceDN w:val="0"/>
        <w:adjustRightInd w:val="0"/>
        <w:spacing w:line="540" w:lineRule="exact"/>
        <w:ind w:firstLine="640"/>
        <w:rPr>
          <w:rFonts w:hint="eastAsia" w:ascii="仿宋" w:hAnsi="Times New Roman" w:eastAsia="仿宋"/>
          <w:color w:val="000000"/>
          <w:kern w:val="0"/>
          <w:sz w:val="32"/>
          <w:szCs w:val="24"/>
        </w:rPr>
      </w:pPr>
    </w:p>
    <w:p>
      <w:pPr>
        <w:keepNext/>
        <w:keepLines/>
        <w:autoSpaceDE w:val="0"/>
        <w:autoSpaceDN w:val="0"/>
        <w:adjustRightInd w:val="0"/>
        <w:spacing w:line="540" w:lineRule="exact"/>
        <w:ind w:firstLine="640"/>
        <w:rPr>
          <w:rFonts w:hint="eastAsia" w:ascii="仿宋" w:hAnsi="Times New Roman" w:eastAsia="仿宋"/>
          <w:color w:val="000000"/>
          <w:kern w:val="0"/>
          <w:sz w:val="32"/>
          <w:szCs w:val="24"/>
        </w:rPr>
      </w:pP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158644"/>
    <w:multiLevelType w:val="multilevel"/>
    <w:tmpl w:val="DA158644"/>
    <w:lvl w:ilvl="0" w:tentative="0">
      <w:start w:val="4"/>
      <w:numFmt w:val="chineseCounting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EF5F0B"/>
    <w:rsid w:val="001A450B"/>
    <w:rsid w:val="001B561D"/>
    <w:rsid w:val="001F74DD"/>
    <w:rsid w:val="0028550F"/>
    <w:rsid w:val="006C6963"/>
    <w:rsid w:val="006E6F66"/>
    <w:rsid w:val="0080501C"/>
    <w:rsid w:val="00CE64E3"/>
    <w:rsid w:val="00EF5F0B"/>
    <w:rsid w:val="01C57AE7"/>
    <w:rsid w:val="0BA46C7E"/>
    <w:rsid w:val="15233F0E"/>
    <w:rsid w:val="1E262115"/>
    <w:rsid w:val="2FB647BA"/>
    <w:rsid w:val="33E53DD6"/>
    <w:rsid w:val="3D517BDA"/>
    <w:rsid w:val="48126B3F"/>
    <w:rsid w:val="6DD92E26"/>
    <w:rsid w:val="6F5A2802"/>
    <w:rsid w:val="7926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 w:line="420" w:lineRule="exact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203</Words>
  <Characters>1163</Characters>
  <Lines>9</Lines>
  <Paragraphs>2</Paragraphs>
  <TotalTime>2</TotalTime>
  <ScaleCrop>false</ScaleCrop>
  <LinksUpToDate>false</LinksUpToDate>
  <CharactersWithSpaces>1364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2021-05-31T02:50:00Z</cp:lastPrinted>
  <dcterms:modified xsi:type="dcterms:W3CDTF">2021-06-21T06:09:00Z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8C8B50D219164554901FEFC425C6C4B9</vt:lpwstr>
  </property>
</Properties>
</file>