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36B" w:rsidRDefault="007E2B72">
      <w:pPr>
        <w:spacing w:line="620" w:lineRule="exact"/>
        <w:rPr>
          <w:rFonts w:eastAsia="仿宋_GB2312"/>
          <w:sz w:val="32"/>
          <w:szCs w:val="32"/>
        </w:rPr>
      </w:pPr>
      <w:r>
        <w:rPr>
          <w:rFonts w:eastAsia="仿宋_GB2312"/>
          <w:sz w:val="32"/>
          <w:szCs w:val="32"/>
        </w:rPr>
        <w:t>附件</w:t>
      </w:r>
      <w:r>
        <w:rPr>
          <w:rFonts w:eastAsia="仿宋_GB2312" w:hint="eastAsia"/>
          <w:sz w:val="32"/>
          <w:szCs w:val="32"/>
        </w:rPr>
        <w:t>1</w:t>
      </w:r>
      <w:r>
        <w:rPr>
          <w:rFonts w:eastAsia="仿宋_GB2312" w:hint="eastAsia"/>
          <w:sz w:val="32"/>
          <w:szCs w:val="32"/>
        </w:rPr>
        <w:t>：</w:t>
      </w:r>
      <w:r>
        <w:rPr>
          <w:rFonts w:eastAsia="仿宋_GB2312"/>
          <w:sz w:val="32"/>
          <w:szCs w:val="32"/>
        </w:rPr>
        <w:tab/>
      </w:r>
    </w:p>
    <w:p w:rsidR="00DA336B" w:rsidRDefault="00A811F8">
      <w:pPr>
        <w:spacing w:line="620" w:lineRule="exact"/>
        <w:jc w:val="center"/>
        <w:rPr>
          <w:rFonts w:ascii="方正小标宋简体" w:eastAsia="方正小标宋简体"/>
          <w:color w:val="000000"/>
          <w:kern w:val="0"/>
          <w:sz w:val="36"/>
          <w:szCs w:val="36"/>
        </w:rPr>
      </w:pPr>
      <w:r>
        <w:rPr>
          <w:rFonts w:ascii="方正小标宋简体" w:eastAsia="方正小标宋简体" w:hint="eastAsia"/>
          <w:color w:val="000000"/>
          <w:kern w:val="0"/>
          <w:sz w:val="36"/>
          <w:szCs w:val="36"/>
        </w:rPr>
        <w:t>商粮局</w:t>
      </w:r>
      <w:r w:rsidR="007E2B72">
        <w:rPr>
          <w:rFonts w:ascii="方正小标宋简体" w:eastAsia="方正小标宋简体" w:hint="eastAsia"/>
          <w:color w:val="000000"/>
          <w:kern w:val="0"/>
          <w:sz w:val="36"/>
          <w:szCs w:val="36"/>
        </w:rPr>
        <w:t>2018年度专项（项目）资金绩效自评报告</w:t>
      </w:r>
    </w:p>
    <w:p w:rsidR="00DA336B" w:rsidRDefault="007E2B72">
      <w:pPr>
        <w:spacing w:line="620" w:lineRule="exact"/>
        <w:ind w:firstLineChars="200" w:firstLine="640"/>
        <w:rPr>
          <w:rFonts w:ascii="黑体" w:eastAsia="黑体"/>
          <w:color w:val="000000"/>
          <w:kern w:val="0"/>
          <w:sz w:val="32"/>
          <w:szCs w:val="32"/>
        </w:rPr>
      </w:pPr>
      <w:r>
        <w:rPr>
          <w:rFonts w:ascii="黑体" w:eastAsia="黑体" w:hint="eastAsia"/>
          <w:color w:val="000000"/>
          <w:kern w:val="0"/>
          <w:sz w:val="32"/>
          <w:szCs w:val="32"/>
        </w:rPr>
        <w:t>一、项目概况</w:t>
      </w:r>
    </w:p>
    <w:p w:rsidR="00DA336B" w:rsidRDefault="007E2B72" w:rsidP="00A811F8">
      <w:pPr>
        <w:ind w:firstLineChars="200" w:firstLine="640"/>
        <w:rPr>
          <w:rFonts w:eastAsia="仿宋_GB2312"/>
          <w:color w:val="000000"/>
          <w:kern w:val="0"/>
          <w:sz w:val="32"/>
          <w:szCs w:val="32"/>
        </w:rPr>
      </w:pPr>
      <w:r>
        <w:rPr>
          <w:rFonts w:eastAsia="仿宋_GB2312"/>
          <w:color w:val="000000"/>
          <w:kern w:val="0"/>
          <w:sz w:val="32"/>
          <w:szCs w:val="32"/>
        </w:rPr>
        <w:t>（一）单位基本情况</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贯彻执行国家、省有关国内外贸易、国际经济合作和区域经济合作的发展战略、政策，拟订全区国内外贸易、招商引资、承接产业转移、对外援助、对外投资和对外经济合作的规范性文件。</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负责推进流通产业结构调整，指导流通企业改革，促进商贸服务业和社区商业发展，推动流通标准化和连锁经营、商业特许经营、物流配送、电子商务等现代流通方式的发展。</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促进城乡市场发展，指导大宗产品批发市场规划和城区商业网点规划、商业体系建设工作，推进农村市场体系建设，组织实施农村现代流通网络工程。</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负责牵头协调整顿和规范市场经济秩序有关工作，协调全区消除地区封锁、打破行业垄断的有关工作，规范商贸企业交易行为；推动商务领域信用建设，指导商业信用销售，建立市场诚信公共服务平台；按有关规定对特殊流通行业进行监督管理，负责组织协调反倾销、反补贴、保障措施及其他与进口公平贸易相关的工作，协助开展对外贸易调查和产业损害调查，指导协调产业安全应对工作，协助对经营者集中行为进行反垄断审查，指导企业在国外的反垄断应诉工作。</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负责组织实施重要消费品（含粮食）市场调控、重要生产资料流通管理和粮食流通的监督检查，负责建立健全生活必需品市场供应应</w:t>
      </w:r>
      <w:r w:rsidRPr="00172F8F">
        <w:rPr>
          <w:rFonts w:ascii="仿宋" w:eastAsia="仿宋" w:hAnsi="仿宋" w:hint="eastAsia"/>
          <w:sz w:val="28"/>
          <w:szCs w:val="28"/>
        </w:rPr>
        <w:lastRenderedPageBreak/>
        <w:t>急管理机制，按分工负责重要消费品储备管理和市场调控工作，按有关规定对成品油流通进行监督管理。</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贯彻执行国家进出口商品、加工贸易管理规定和进出口管理商品、技术目录，组织实施全区重要工业品、原材料和重要农产品进出口总量计划，会同有关部门协调大宗进出口商品工作，指导贸易促进活动和外贸促进体系建设。</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贯彻执行国家对外技术贸易、出口管制以及鼓励技术和成套设备进出口的贸易政策，推进进出口贸易标准化工作，依法监督技术引进、设备进口、国家限制出口技术工作。</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牵头拟订服务贸易发展规划，推动服务外包平台建设，依法管理和监督对外承包工程、对外劳务合作等，负责牵头外派劳务和境外就业人员的权益保护工作，依法核准区内企业对外投资开办企业（金融企业除外）。</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贯彻执行我国多边双边（含区域、自由贸易区）经贸合作战略和政策，推进我区与其他国家（地区）的经贸往来与投资贸易合作；牵头承担全区商务领域涉及世界贸易组织事务的相关工作，负责对外经济贸易协调工作。</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组织实施招商引资和承接产业转移，依法核准外商投资企业的设立及变更事项，依法核准重大外商投资项目的合同章程及法律特别规定的重大变更事项，依法监督检查外商投资企业执行有关法律法规规章、合同章程的情况并协调解决有关问题，指导投资促进及全区外商投资企业审批工作，规范招商引资活动，协调港、澳、台商投资管理</w:t>
      </w:r>
      <w:r w:rsidRPr="00172F8F">
        <w:rPr>
          <w:rFonts w:ascii="仿宋" w:eastAsia="仿宋" w:hAnsi="仿宋" w:hint="eastAsia"/>
          <w:sz w:val="28"/>
          <w:szCs w:val="28"/>
        </w:rPr>
        <w:lastRenderedPageBreak/>
        <w:t>工作，指导区域内省级经济技术开发区的有关工作。</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贯彻执行国家对外援助政策和方案，协调管理全区承担的对外援助项目，协调管理多边双边对我区的无偿援助和赠款（不含财政合作项下外国政府及国际金融组织的赔款）等发展合作业务。</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承担粮食、商业、物资及外贸等系统的国有资产管理和行业管理工作，承担政策性粮食供应工作。</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做好异地冷水滩商会的联络、服务工作，承担区直招商小分队服务协调领导小组的日常工作。</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承担全区商务和粮食系统统计及其信息发布工作，提供信息咨询服务，指导全区流通领域信息网络和电子商务建设。</w:t>
      </w:r>
    </w:p>
    <w:p w:rsidR="00606C28" w:rsidRPr="00172F8F" w:rsidRDefault="00606C28" w:rsidP="00606C28">
      <w:pPr>
        <w:snapToGrid w:val="0"/>
        <w:spacing w:line="520" w:lineRule="exact"/>
        <w:ind w:firstLineChars="200" w:firstLine="560"/>
        <w:rPr>
          <w:rFonts w:ascii="仿宋" w:eastAsia="仿宋" w:hAnsi="仿宋"/>
          <w:sz w:val="28"/>
          <w:szCs w:val="28"/>
        </w:rPr>
      </w:pPr>
      <w:r w:rsidRPr="00172F8F">
        <w:rPr>
          <w:rFonts w:ascii="仿宋" w:eastAsia="仿宋" w:hAnsi="仿宋" w:hint="eastAsia"/>
          <w:sz w:val="28"/>
          <w:szCs w:val="28"/>
        </w:rPr>
        <w:t>机构情况</w:t>
      </w:r>
    </w:p>
    <w:p w:rsidR="00606C28" w:rsidRPr="00172F8F" w:rsidRDefault="00606C28" w:rsidP="00606C28">
      <w:pPr>
        <w:ind w:firstLineChars="200" w:firstLine="560"/>
        <w:rPr>
          <w:rFonts w:ascii="仿宋" w:eastAsia="仿宋" w:hAnsi="仿宋"/>
          <w:sz w:val="28"/>
          <w:szCs w:val="28"/>
        </w:rPr>
      </w:pPr>
      <w:r w:rsidRPr="00172F8F">
        <w:rPr>
          <w:rFonts w:ascii="仿宋" w:eastAsia="仿宋" w:hAnsi="仿宋" w:hint="eastAsia"/>
          <w:sz w:val="28"/>
          <w:szCs w:val="28"/>
        </w:rPr>
        <w:t>区商务和粮食局于2016年由原商务局、原粮食局合并组建而成，属于全额拨款行政单位，人员编制72人。共设有</w:t>
      </w:r>
      <w:r>
        <w:rPr>
          <w:rFonts w:ascii="仿宋" w:eastAsia="仿宋" w:hAnsi="仿宋" w:hint="eastAsia"/>
          <w:sz w:val="28"/>
          <w:szCs w:val="28"/>
        </w:rPr>
        <w:t>11</w:t>
      </w:r>
      <w:r w:rsidRPr="00172F8F">
        <w:rPr>
          <w:rFonts w:ascii="仿宋" w:eastAsia="仿宋" w:hAnsi="仿宋" w:hint="eastAsia"/>
          <w:sz w:val="28"/>
          <w:szCs w:val="28"/>
        </w:rPr>
        <w:t>个股室和一个粮食行政执法大队。即办公室、政工股、财务审计股、纪检监察室、政策法规股、市场运行股、粮油调控股、外经外贸股、投资促进股、市场建设和行业管理股、粮食行政执法大队。</w:t>
      </w:r>
    </w:p>
    <w:p w:rsidR="00606C28" w:rsidRPr="00172F8F" w:rsidRDefault="00606C28" w:rsidP="00606C28">
      <w:pPr>
        <w:snapToGrid w:val="0"/>
        <w:spacing w:line="520" w:lineRule="exact"/>
        <w:ind w:firstLineChars="200" w:firstLine="560"/>
        <w:rPr>
          <w:rFonts w:ascii="仿宋" w:eastAsia="仿宋" w:hAnsi="仿宋"/>
          <w:sz w:val="28"/>
          <w:szCs w:val="28"/>
        </w:rPr>
      </w:pPr>
      <w:r w:rsidRPr="00172F8F">
        <w:rPr>
          <w:rFonts w:ascii="仿宋" w:eastAsia="仿宋" w:hAnsi="仿宋" w:hint="eastAsia"/>
          <w:sz w:val="28"/>
          <w:szCs w:val="28"/>
        </w:rPr>
        <w:t>人员情况</w:t>
      </w:r>
    </w:p>
    <w:p w:rsidR="00606C28" w:rsidRPr="00172F8F" w:rsidRDefault="00606C28" w:rsidP="00606C28">
      <w:pPr>
        <w:snapToGrid w:val="0"/>
        <w:spacing w:line="520" w:lineRule="exact"/>
        <w:ind w:firstLineChars="200" w:firstLine="560"/>
        <w:rPr>
          <w:rFonts w:ascii="仿宋" w:eastAsia="仿宋" w:hAnsi="仿宋"/>
          <w:sz w:val="28"/>
          <w:szCs w:val="28"/>
        </w:rPr>
      </w:pPr>
      <w:r w:rsidRPr="00172F8F">
        <w:rPr>
          <w:rFonts w:ascii="仿宋" w:eastAsia="仿宋" w:hAnsi="仿宋" w:hint="eastAsia"/>
          <w:sz w:val="28"/>
          <w:szCs w:val="28"/>
        </w:rPr>
        <w:t>本单位编制人数</w:t>
      </w:r>
      <w:r>
        <w:rPr>
          <w:rFonts w:ascii="仿宋" w:eastAsia="仿宋" w:hAnsi="仿宋" w:hint="eastAsia"/>
          <w:sz w:val="28"/>
          <w:szCs w:val="28"/>
        </w:rPr>
        <w:t>73</w:t>
      </w:r>
      <w:r w:rsidRPr="00172F8F">
        <w:rPr>
          <w:rFonts w:ascii="仿宋" w:eastAsia="仿宋" w:hAnsi="仿宋" w:hint="eastAsia"/>
          <w:sz w:val="28"/>
          <w:szCs w:val="28"/>
        </w:rPr>
        <w:t>人，其中行政编制</w:t>
      </w:r>
      <w:r>
        <w:rPr>
          <w:rFonts w:ascii="仿宋" w:eastAsia="仿宋" w:hAnsi="仿宋" w:hint="eastAsia"/>
          <w:sz w:val="28"/>
          <w:szCs w:val="28"/>
        </w:rPr>
        <w:t>18</w:t>
      </w:r>
      <w:r w:rsidRPr="00172F8F">
        <w:rPr>
          <w:rFonts w:ascii="仿宋" w:eastAsia="仿宋" w:hAnsi="仿宋" w:hint="eastAsia"/>
          <w:sz w:val="28"/>
          <w:szCs w:val="28"/>
        </w:rPr>
        <w:t>人、事业编制55</w:t>
      </w:r>
      <w:r>
        <w:rPr>
          <w:rFonts w:ascii="仿宋" w:eastAsia="仿宋" w:hAnsi="仿宋" w:hint="eastAsia"/>
          <w:sz w:val="28"/>
          <w:szCs w:val="28"/>
        </w:rPr>
        <w:t>人。</w:t>
      </w:r>
    </w:p>
    <w:p w:rsidR="00606C28" w:rsidRPr="00172F8F" w:rsidRDefault="00606C28" w:rsidP="00606C28">
      <w:pPr>
        <w:snapToGrid w:val="0"/>
        <w:spacing w:line="520" w:lineRule="exact"/>
        <w:ind w:firstLineChars="200" w:firstLine="560"/>
        <w:rPr>
          <w:rFonts w:ascii="仿宋" w:eastAsia="仿宋" w:hAnsi="仿宋"/>
          <w:sz w:val="28"/>
          <w:szCs w:val="28"/>
        </w:rPr>
      </w:pPr>
      <w:r>
        <w:rPr>
          <w:rFonts w:ascii="仿宋" w:eastAsia="仿宋" w:hAnsi="仿宋" w:hint="eastAsia"/>
          <w:sz w:val="28"/>
          <w:szCs w:val="28"/>
        </w:rPr>
        <w:t>2018</w:t>
      </w:r>
      <w:r w:rsidRPr="00172F8F">
        <w:rPr>
          <w:rFonts w:ascii="仿宋" w:eastAsia="仿宋" w:hAnsi="仿宋" w:hint="eastAsia"/>
          <w:sz w:val="28"/>
          <w:szCs w:val="28"/>
        </w:rPr>
        <w:t>年末实有</w:t>
      </w:r>
      <w:r>
        <w:rPr>
          <w:rFonts w:ascii="仿宋" w:eastAsia="仿宋" w:hAnsi="仿宋" w:hint="eastAsia"/>
          <w:sz w:val="28"/>
          <w:szCs w:val="28"/>
        </w:rPr>
        <w:t>在职</w:t>
      </w:r>
      <w:r w:rsidRPr="00172F8F">
        <w:rPr>
          <w:rFonts w:ascii="仿宋" w:eastAsia="仿宋" w:hAnsi="仿宋" w:hint="eastAsia"/>
          <w:sz w:val="28"/>
          <w:szCs w:val="28"/>
        </w:rPr>
        <w:t>人员未</w:t>
      </w:r>
      <w:r>
        <w:rPr>
          <w:rFonts w:ascii="仿宋" w:eastAsia="仿宋" w:hAnsi="仿宋" w:hint="eastAsia"/>
          <w:sz w:val="28"/>
          <w:szCs w:val="28"/>
        </w:rPr>
        <w:t>58人，比上年减少6人，系年内</w:t>
      </w:r>
      <w:r w:rsidRPr="00172F8F">
        <w:rPr>
          <w:rFonts w:ascii="仿宋" w:eastAsia="仿宋" w:hAnsi="仿宋" w:hint="eastAsia"/>
          <w:sz w:val="28"/>
          <w:szCs w:val="28"/>
        </w:rPr>
        <w:t>退休</w:t>
      </w:r>
      <w:r>
        <w:rPr>
          <w:rFonts w:ascii="仿宋" w:eastAsia="仿宋" w:hAnsi="仿宋" w:hint="eastAsia"/>
          <w:sz w:val="28"/>
          <w:szCs w:val="28"/>
        </w:rPr>
        <w:t>人员6</w:t>
      </w:r>
      <w:r w:rsidRPr="00172F8F">
        <w:rPr>
          <w:rFonts w:ascii="仿宋" w:eastAsia="仿宋" w:hAnsi="仿宋" w:hint="eastAsia"/>
          <w:sz w:val="28"/>
          <w:szCs w:val="28"/>
        </w:rPr>
        <w:t>人。</w:t>
      </w:r>
    </w:p>
    <w:p w:rsidR="00A811F8" w:rsidRPr="00A811F8" w:rsidRDefault="00A811F8" w:rsidP="00A811F8">
      <w:pPr>
        <w:ind w:firstLineChars="200" w:firstLine="640"/>
        <w:rPr>
          <w:rFonts w:eastAsia="仿宋_GB2312"/>
          <w:color w:val="000000"/>
          <w:kern w:val="0"/>
          <w:sz w:val="32"/>
          <w:szCs w:val="32"/>
        </w:rPr>
      </w:pPr>
    </w:p>
    <w:p w:rsidR="00DA336B" w:rsidRDefault="007E2B72">
      <w:pPr>
        <w:numPr>
          <w:ilvl w:val="0"/>
          <w:numId w:val="1"/>
        </w:numPr>
        <w:spacing w:line="620" w:lineRule="exact"/>
        <w:ind w:firstLineChars="200" w:firstLine="640"/>
        <w:rPr>
          <w:rFonts w:eastAsia="仿宋_GB2312"/>
          <w:color w:val="000000"/>
          <w:kern w:val="0"/>
          <w:sz w:val="32"/>
          <w:szCs w:val="32"/>
        </w:rPr>
      </w:pPr>
      <w:r>
        <w:rPr>
          <w:rFonts w:eastAsia="仿宋_GB2312"/>
          <w:color w:val="000000"/>
          <w:kern w:val="0"/>
          <w:sz w:val="32"/>
          <w:szCs w:val="32"/>
        </w:rPr>
        <w:t>项目</w:t>
      </w:r>
      <w:r>
        <w:rPr>
          <w:rFonts w:eastAsia="仿宋_GB2312" w:hint="eastAsia"/>
          <w:color w:val="000000"/>
          <w:kern w:val="0"/>
          <w:sz w:val="32"/>
          <w:szCs w:val="32"/>
        </w:rPr>
        <w:t>预算和绩效目标</w:t>
      </w:r>
      <w:r>
        <w:rPr>
          <w:rFonts w:eastAsia="仿宋_GB2312"/>
          <w:color w:val="000000"/>
          <w:kern w:val="0"/>
          <w:sz w:val="32"/>
          <w:szCs w:val="32"/>
        </w:rPr>
        <w:t>情况简介</w:t>
      </w:r>
    </w:p>
    <w:p w:rsidR="00DA336B" w:rsidRDefault="007E2B72">
      <w:pPr>
        <w:spacing w:line="620" w:lineRule="exact"/>
        <w:rPr>
          <w:rFonts w:eastAsia="仿宋_GB2312"/>
          <w:color w:val="000000"/>
          <w:kern w:val="0"/>
          <w:sz w:val="32"/>
          <w:szCs w:val="32"/>
        </w:rPr>
      </w:pPr>
      <w:r>
        <w:rPr>
          <w:rFonts w:eastAsia="仿宋_GB2312" w:hint="eastAsia"/>
          <w:color w:val="000000"/>
          <w:kern w:val="0"/>
          <w:sz w:val="32"/>
          <w:szCs w:val="32"/>
        </w:rPr>
        <w:t xml:space="preserve">    </w:t>
      </w:r>
      <w:r w:rsidR="0047049A">
        <w:rPr>
          <w:rFonts w:eastAsia="仿宋_GB2312" w:hint="eastAsia"/>
          <w:color w:val="000000"/>
          <w:kern w:val="0"/>
          <w:sz w:val="32"/>
          <w:szCs w:val="32"/>
        </w:rPr>
        <w:t>我局</w:t>
      </w:r>
      <w:r w:rsidR="00E86D28">
        <w:rPr>
          <w:rFonts w:eastAsia="仿宋_GB2312" w:hint="eastAsia"/>
          <w:color w:val="000000"/>
          <w:kern w:val="0"/>
          <w:sz w:val="32"/>
          <w:szCs w:val="32"/>
        </w:rPr>
        <w:t>今年共申报二</w:t>
      </w:r>
      <w:r>
        <w:rPr>
          <w:rFonts w:eastAsia="仿宋_GB2312" w:hint="eastAsia"/>
          <w:color w:val="000000"/>
          <w:kern w:val="0"/>
          <w:sz w:val="32"/>
          <w:szCs w:val="32"/>
        </w:rPr>
        <w:t>项专项资金，分别为：</w:t>
      </w:r>
    </w:p>
    <w:p w:rsidR="00DA336B" w:rsidRDefault="00E86D28">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lastRenderedPageBreak/>
        <w:t>1</w:t>
      </w:r>
      <w:r>
        <w:rPr>
          <w:rFonts w:eastAsia="仿宋_GB2312" w:hint="eastAsia"/>
          <w:color w:val="000000"/>
          <w:kern w:val="0"/>
          <w:sz w:val="32"/>
          <w:szCs w:val="32"/>
        </w:rPr>
        <w:t>、招商引资日常工作经费</w:t>
      </w:r>
    </w:p>
    <w:p w:rsidR="00DA336B" w:rsidRDefault="00760E9D">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本项目</w:t>
      </w:r>
      <w:r w:rsidR="00C24D8A">
        <w:rPr>
          <w:rFonts w:eastAsia="仿宋_GB2312" w:hint="eastAsia"/>
          <w:color w:val="000000"/>
          <w:kern w:val="0"/>
          <w:sz w:val="32"/>
          <w:szCs w:val="32"/>
        </w:rPr>
        <w:t>属于</w:t>
      </w:r>
      <w:r>
        <w:rPr>
          <w:rFonts w:eastAsia="仿宋_GB2312" w:hint="eastAsia"/>
          <w:color w:val="000000"/>
          <w:kern w:val="0"/>
          <w:sz w:val="32"/>
          <w:szCs w:val="32"/>
        </w:rPr>
        <w:t>行政事业类项目，预算金额</w:t>
      </w:r>
      <w:r>
        <w:rPr>
          <w:rFonts w:eastAsia="仿宋_GB2312" w:hint="eastAsia"/>
          <w:color w:val="000000"/>
          <w:kern w:val="0"/>
          <w:sz w:val="32"/>
          <w:szCs w:val="32"/>
        </w:rPr>
        <w:t>54.75</w:t>
      </w:r>
      <w:r w:rsidR="00C24D8A">
        <w:rPr>
          <w:rFonts w:eastAsia="仿宋_GB2312" w:hint="eastAsia"/>
          <w:color w:val="000000"/>
          <w:kern w:val="0"/>
          <w:sz w:val="32"/>
          <w:szCs w:val="32"/>
        </w:rPr>
        <w:t>万元，根据</w:t>
      </w:r>
      <w:r w:rsidR="00C24D8A">
        <w:rPr>
          <w:rFonts w:eastAsia="仿宋_GB2312" w:hint="eastAsia"/>
          <w:color w:val="000000"/>
          <w:kern w:val="0"/>
          <w:sz w:val="32"/>
          <w:szCs w:val="32"/>
        </w:rPr>
        <w:t>2016</w:t>
      </w:r>
      <w:r w:rsidR="00C24D8A">
        <w:rPr>
          <w:rFonts w:eastAsia="仿宋_GB2312" w:hint="eastAsia"/>
          <w:color w:val="000000"/>
          <w:kern w:val="0"/>
          <w:sz w:val="32"/>
          <w:szCs w:val="32"/>
        </w:rPr>
        <w:t>年区人民政府第</w:t>
      </w:r>
      <w:r w:rsidR="00C24D8A">
        <w:rPr>
          <w:rFonts w:eastAsia="仿宋_GB2312" w:hint="eastAsia"/>
          <w:color w:val="000000"/>
          <w:kern w:val="0"/>
          <w:sz w:val="32"/>
          <w:szCs w:val="32"/>
        </w:rPr>
        <w:t>33</w:t>
      </w:r>
      <w:r w:rsidR="00C24D8A">
        <w:rPr>
          <w:rFonts w:eastAsia="仿宋_GB2312" w:hint="eastAsia"/>
          <w:color w:val="000000"/>
          <w:kern w:val="0"/>
          <w:sz w:val="32"/>
          <w:szCs w:val="32"/>
        </w:rPr>
        <w:t>次常务会议纪要立项，主要用途和内容是组织项目包装、宣传推介、接洽外地客商、外出招商、承接产业转移等工作。</w:t>
      </w:r>
    </w:p>
    <w:p w:rsidR="00DA336B" w:rsidRDefault="00C24D8A">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、粮食行政执法经费</w:t>
      </w:r>
    </w:p>
    <w:p w:rsidR="00DA336B" w:rsidRDefault="00C24D8A" w:rsidP="00EE099B">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本项目属于行政事业类项目，预算金额</w:t>
      </w:r>
      <w:r>
        <w:rPr>
          <w:rFonts w:eastAsia="仿宋_GB2312" w:hint="eastAsia"/>
          <w:color w:val="000000"/>
          <w:kern w:val="0"/>
          <w:sz w:val="32"/>
          <w:szCs w:val="32"/>
        </w:rPr>
        <w:t>1.9</w:t>
      </w:r>
      <w:r>
        <w:rPr>
          <w:rFonts w:eastAsia="仿宋_GB2312" w:hint="eastAsia"/>
          <w:color w:val="000000"/>
          <w:kern w:val="0"/>
          <w:sz w:val="32"/>
          <w:szCs w:val="32"/>
        </w:rPr>
        <w:t>万元</w:t>
      </w:r>
      <w:r w:rsidR="00EE099B">
        <w:rPr>
          <w:rFonts w:eastAsia="仿宋_GB2312" w:hint="eastAsia"/>
          <w:color w:val="000000"/>
          <w:kern w:val="0"/>
          <w:sz w:val="32"/>
          <w:szCs w:val="32"/>
        </w:rPr>
        <w:t>，根据《国务院粮食流通管理条例》立项，主要用途和内容是维护好正常的粮食流通市场秩序、负责粮食流通领域及政策性用粮的监督检查、负责行政复议行政诉讼案件工作、负责提供粮食购销活动领域法律法规政策的咨询服务。</w:t>
      </w:r>
    </w:p>
    <w:p w:rsidR="00DA336B" w:rsidRDefault="007E2B72">
      <w:pPr>
        <w:spacing w:line="620" w:lineRule="exact"/>
        <w:ind w:firstLineChars="200" w:firstLine="640"/>
        <w:rPr>
          <w:rFonts w:ascii="黑体" w:eastAsia="黑体"/>
          <w:color w:val="000000"/>
          <w:kern w:val="0"/>
          <w:sz w:val="32"/>
          <w:szCs w:val="32"/>
        </w:rPr>
      </w:pPr>
      <w:r>
        <w:rPr>
          <w:rFonts w:ascii="黑体" w:eastAsia="黑体" w:hint="eastAsia"/>
          <w:color w:val="000000"/>
          <w:kern w:val="0"/>
          <w:sz w:val="32"/>
          <w:szCs w:val="32"/>
        </w:rPr>
        <w:t>二、项目组织实施情况</w:t>
      </w:r>
    </w:p>
    <w:p w:rsidR="00DA336B" w:rsidRDefault="007E2B72">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（一）项目组织情况分析，</w:t>
      </w:r>
    </w:p>
    <w:p w:rsidR="00DA336B" w:rsidRDefault="00371914">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、招商引资日常工作</w:t>
      </w:r>
      <w:r w:rsidR="00E87541">
        <w:rPr>
          <w:rFonts w:eastAsia="仿宋_GB2312" w:hint="eastAsia"/>
          <w:color w:val="000000"/>
          <w:kern w:val="0"/>
          <w:sz w:val="32"/>
          <w:szCs w:val="32"/>
        </w:rPr>
        <w:t>由区委书记、区长、分管副区长亲自主抓，建立了招商引资绩效目标考核制度，年终进行绩效考核。此项工作由我局牵头，区直相关部门配合。</w:t>
      </w:r>
    </w:p>
    <w:p w:rsidR="00DA336B" w:rsidRDefault="007E2B72">
      <w:pPr>
        <w:numPr>
          <w:ilvl w:val="0"/>
          <w:numId w:val="2"/>
        </w:num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项目管理情况分析</w:t>
      </w:r>
    </w:p>
    <w:p w:rsidR="00DA336B" w:rsidRDefault="00E87541" w:rsidP="00851D60">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为使我区的招商引资工作取得实效，区人民政府发布了《永州市冷水滩区人民政府关于加快发展开放型经济的实施意见》制度了《冷水滩区招商引资项目会审</w:t>
      </w:r>
      <w:r w:rsidR="00851D60">
        <w:rPr>
          <w:rFonts w:eastAsia="仿宋_GB2312" w:hint="eastAsia"/>
          <w:color w:val="000000"/>
          <w:kern w:val="0"/>
          <w:sz w:val="32"/>
          <w:szCs w:val="32"/>
        </w:rPr>
        <w:t>联席会议制度</w:t>
      </w:r>
      <w:r>
        <w:rPr>
          <w:rFonts w:eastAsia="仿宋_GB2312" w:hint="eastAsia"/>
          <w:color w:val="000000"/>
          <w:kern w:val="0"/>
          <w:sz w:val="32"/>
          <w:szCs w:val="32"/>
        </w:rPr>
        <w:t>》</w:t>
      </w:r>
      <w:r w:rsidR="00851D60">
        <w:rPr>
          <w:rFonts w:eastAsia="仿宋_GB2312" w:hint="eastAsia"/>
          <w:color w:val="000000"/>
          <w:kern w:val="0"/>
          <w:sz w:val="32"/>
          <w:szCs w:val="32"/>
        </w:rPr>
        <w:t>和《冷水滩区招商引资工作流程》。</w:t>
      </w:r>
    </w:p>
    <w:p w:rsidR="00DA336B" w:rsidRDefault="007E2B72">
      <w:pPr>
        <w:spacing w:line="620" w:lineRule="exact"/>
        <w:ind w:firstLineChars="200" w:firstLine="640"/>
        <w:rPr>
          <w:rFonts w:ascii="黑体" w:eastAsia="黑体"/>
          <w:color w:val="000000"/>
          <w:kern w:val="0"/>
          <w:sz w:val="32"/>
          <w:szCs w:val="32"/>
        </w:rPr>
      </w:pPr>
      <w:r>
        <w:rPr>
          <w:rFonts w:ascii="黑体" w:eastAsia="黑体" w:hint="eastAsia"/>
          <w:color w:val="000000"/>
          <w:kern w:val="0"/>
          <w:sz w:val="32"/>
          <w:szCs w:val="32"/>
        </w:rPr>
        <w:t>三、项目资金使用及管理情况</w:t>
      </w:r>
    </w:p>
    <w:p w:rsidR="00DA336B" w:rsidRDefault="007E2B72">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（一）</w:t>
      </w:r>
      <w:r w:rsidR="00851D60">
        <w:rPr>
          <w:rFonts w:eastAsia="仿宋_GB2312" w:hint="eastAsia"/>
          <w:color w:val="000000"/>
          <w:kern w:val="0"/>
          <w:sz w:val="32"/>
          <w:szCs w:val="32"/>
        </w:rPr>
        <w:t>区财政下达我局招商引资日常</w:t>
      </w:r>
      <w:r w:rsidR="004E5799">
        <w:rPr>
          <w:rFonts w:eastAsia="仿宋_GB2312" w:hint="eastAsia"/>
          <w:color w:val="000000"/>
          <w:kern w:val="0"/>
          <w:sz w:val="32"/>
          <w:szCs w:val="32"/>
        </w:rPr>
        <w:t>工作经费</w:t>
      </w:r>
      <w:r>
        <w:rPr>
          <w:rFonts w:eastAsia="仿宋_GB2312" w:hint="eastAsia"/>
          <w:color w:val="000000"/>
          <w:kern w:val="0"/>
          <w:sz w:val="32"/>
          <w:szCs w:val="32"/>
        </w:rPr>
        <w:t>为</w:t>
      </w:r>
      <w:r w:rsidR="004E5799">
        <w:rPr>
          <w:rFonts w:eastAsia="仿宋_GB2312" w:hint="eastAsia"/>
          <w:color w:val="000000"/>
          <w:kern w:val="0"/>
          <w:sz w:val="32"/>
          <w:szCs w:val="32"/>
        </w:rPr>
        <w:t>54.75</w:t>
      </w:r>
      <w:r>
        <w:rPr>
          <w:rFonts w:eastAsia="仿宋_GB2312" w:hint="eastAsia"/>
          <w:color w:val="000000"/>
          <w:kern w:val="0"/>
          <w:sz w:val="32"/>
          <w:szCs w:val="32"/>
        </w:rPr>
        <w:lastRenderedPageBreak/>
        <w:t>万元，截至</w:t>
      </w:r>
      <w:r>
        <w:rPr>
          <w:rFonts w:eastAsia="仿宋_GB2312" w:hint="eastAsia"/>
          <w:color w:val="000000"/>
          <w:kern w:val="0"/>
          <w:sz w:val="32"/>
          <w:szCs w:val="32"/>
        </w:rPr>
        <w:t>2018</w:t>
      </w:r>
      <w:r>
        <w:rPr>
          <w:rFonts w:eastAsia="仿宋_GB2312" w:hint="eastAsia"/>
          <w:color w:val="000000"/>
          <w:kern w:val="0"/>
          <w:sz w:val="32"/>
          <w:szCs w:val="32"/>
        </w:rPr>
        <w:t>年底，项目资金已全部到位，资金到位率</w:t>
      </w:r>
      <w:r>
        <w:rPr>
          <w:rFonts w:eastAsia="仿宋_GB2312" w:hint="eastAsia"/>
          <w:color w:val="000000"/>
          <w:kern w:val="0"/>
          <w:sz w:val="32"/>
          <w:szCs w:val="32"/>
        </w:rPr>
        <w:t>100%</w:t>
      </w:r>
      <w:r w:rsidR="004E5799">
        <w:rPr>
          <w:rFonts w:eastAsia="仿宋_GB2312" w:hint="eastAsia"/>
          <w:color w:val="000000"/>
          <w:kern w:val="0"/>
          <w:sz w:val="32"/>
          <w:szCs w:val="32"/>
        </w:rPr>
        <w:t>；下达我局粮食行政执法经费</w:t>
      </w:r>
      <w:r w:rsidR="004E5799">
        <w:rPr>
          <w:rFonts w:eastAsia="仿宋_GB2312" w:hint="eastAsia"/>
          <w:color w:val="000000"/>
          <w:kern w:val="0"/>
          <w:sz w:val="32"/>
          <w:szCs w:val="32"/>
        </w:rPr>
        <w:t>1.9</w:t>
      </w:r>
      <w:r w:rsidR="004E5799">
        <w:rPr>
          <w:rFonts w:eastAsia="仿宋_GB2312" w:hint="eastAsia"/>
          <w:color w:val="000000"/>
          <w:kern w:val="0"/>
          <w:sz w:val="32"/>
          <w:szCs w:val="32"/>
        </w:rPr>
        <w:t>万元，到</w:t>
      </w:r>
      <w:r w:rsidR="004E5799">
        <w:rPr>
          <w:rFonts w:eastAsia="仿宋_GB2312" w:hint="eastAsia"/>
          <w:color w:val="000000"/>
          <w:kern w:val="0"/>
          <w:sz w:val="32"/>
          <w:szCs w:val="32"/>
        </w:rPr>
        <w:t>2018</w:t>
      </w:r>
      <w:r w:rsidR="004E5799">
        <w:rPr>
          <w:rFonts w:eastAsia="仿宋_GB2312" w:hint="eastAsia"/>
          <w:color w:val="000000"/>
          <w:kern w:val="0"/>
          <w:sz w:val="32"/>
          <w:szCs w:val="32"/>
        </w:rPr>
        <w:t>年底</w:t>
      </w:r>
      <w:r>
        <w:rPr>
          <w:rFonts w:eastAsia="仿宋_GB2312" w:hint="eastAsia"/>
          <w:color w:val="000000"/>
          <w:kern w:val="0"/>
          <w:sz w:val="32"/>
          <w:szCs w:val="32"/>
        </w:rPr>
        <w:t>资金全部到位，资金到位率</w:t>
      </w:r>
      <w:r>
        <w:rPr>
          <w:rFonts w:eastAsia="仿宋_GB2312" w:hint="eastAsia"/>
          <w:color w:val="000000"/>
          <w:kern w:val="0"/>
          <w:sz w:val="32"/>
          <w:szCs w:val="32"/>
        </w:rPr>
        <w:t>100%</w:t>
      </w:r>
      <w:r w:rsidR="004E5799">
        <w:rPr>
          <w:rFonts w:eastAsia="仿宋_GB2312" w:hint="eastAsia"/>
          <w:color w:val="000000"/>
          <w:kern w:val="0"/>
          <w:sz w:val="32"/>
          <w:szCs w:val="32"/>
        </w:rPr>
        <w:t>。</w:t>
      </w:r>
    </w:p>
    <w:p w:rsidR="00DA336B" w:rsidRDefault="007E2B72">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（二）</w:t>
      </w:r>
      <w:r w:rsidR="00141A4A">
        <w:rPr>
          <w:rFonts w:eastAsia="仿宋_GB2312" w:hint="eastAsia"/>
          <w:color w:val="000000"/>
          <w:kern w:val="0"/>
          <w:sz w:val="32"/>
          <w:szCs w:val="32"/>
        </w:rPr>
        <w:t>项目资金实际使用情况</w:t>
      </w:r>
    </w:p>
    <w:p w:rsidR="00141A4A" w:rsidRDefault="00141A4A">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、招商引资日常工作经费全年主要用于以下几个方面，办公费</w:t>
      </w:r>
      <w:r>
        <w:rPr>
          <w:rFonts w:eastAsia="仿宋_GB2312" w:hint="eastAsia"/>
          <w:color w:val="000000"/>
          <w:kern w:val="0"/>
          <w:sz w:val="32"/>
          <w:szCs w:val="32"/>
        </w:rPr>
        <w:t>1.24</w:t>
      </w:r>
      <w:r>
        <w:rPr>
          <w:rFonts w:eastAsia="仿宋_GB2312" w:hint="eastAsia"/>
          <w:color w:val="000000"/>
          <w:kern w:val="0"/>
          <w:sz w:val="32"/>
          <w:szCs w:val="32"/>
        </w:rPr>
        <w:t>万元、招商指南印刷费</w:t>
      </w:r>
      <w:r>
        <w:rPr>
          <w:rFonts w:eastAsia="仿宋_GB2312" w:hint="eastAsia"/>
          <w:color w:val="000000"/>
          <w:kern w:val="0"/>
          <w:sz w:val="32"/>
          <w:szCs w:val="32"/>
        </w:rPr>
        <w:t>4.55</w:t>
      </w:r>
      <w:r>
        <w:rPr>
          <w:rFonts w:eastAsia="仿宋_GB2312" w:hint="eastAsia"/>
          <w:color w:val="000000"/>
          <w:kern w:val="0"/>
          <w:sz w:val="32"/>
          <w:szCs w:val="32"/>
        </w:rPr>
        <w:t>万元、验资费</w:t>
      </w:r>
      <w:r>
        <w:rPr>
          <w:rFonts w:eastAsia="仿宋_GB2312" w:hint="eastAsia"/>
          <w:color w:val="000000"/>
          <w:kern w:val="0"/>
          <w:sz w:val="32"/>
          <w:szCs w:val="32"/>
        </w:rPr>
        <w:t>1.12</w:t>
      </w:r>
      <w:r>
        <w:rPr>
          <w:rFonts w:eastAsia="仿宋_GB2312" w:hint="eastAsia"/>
          <w:color w:val="000000"/>
          <w:kern w:val="0"/>
          <w:sz w:val="32"/>
          <w:szCs w:val="32"/>
        </w:rPr>
        <w:t>万元、差旅费</w:t>
      </w:r>
      <w:r>
        <w:rPr>
          <w:rFonts w:eastAsia="仿宋_GB2312" w:hint="eastAsia"/>
          <w:color w:val="000000"/>
          <w:kern w:val="0"/>
          <w:sz w:val="32"/>
          <w:szCs w:val="32"/>
        </w:rPr>
        <w:t>10.76</w:t>
      </w:r>
      <w:r>
        <w:rPr>
          <w:rFonts w:eastAsia="仿宋_GB2312" w:hint="eastAsia"/>
          <w:color w:val="000000"/>
          <w:kern w:val="0"/>
          <w:sz w:val="32"/>
          <w:szCs w:val="32"/>
        </w:rPr>
        <w:t>万元、招商引资接待费</w:t>
      </w:r>
      <w:r>
        <w:rPr>
          <w:rFonts w:eastAsia="仿宋_GB2312" w:hint="eastAsia"/>
          <w:color w:val="000000"/>
          <w:kern w:val="0"/>
          <w:sz w:val="32"/>
          <w:szCs w:val="32"/>
        </w:rPr>
        <w:t>26.11</w:t>
      </w:r>
      <w:r>
        <w:rPr>
          <w:rFonts w:eastAsia="仿宋_GB2312" w:hint="eastAsia"/>
          <w:color w:val="000000"/>
          <w:kern w:val="0"/>
          <w:sz w:val="32"/>
          <w:szCs w:val="32"/>
        </w:rPr>
        <w:t>万元、区情</w:t>
      </w:r>
      <w:r>
        <w:rPr>
          <w:rFonts w:eastAsia="仿宋_GB2312" w:hint="eastAsia"/>
          <w:color w:val="000000"/>
          <w:kern w:val="0"/>
          <w:sz w:val="32"/>
          <w:szCs w:val="32"/>
        </w:rPr>
        <w:t>PPT</w:t>
      </w:r>
      <w:r w:rsidR="00A63B17">
        <w:rPr>
          <w:rFonts w:eastAsia="仿宋_GB2312" w:hint="eastAsia"/>
          <w:color w:val="000000"/>
          <w:kern w:val="0"/>
          <w:sz w:val="32"/>
          <w:szCs w:val="32"/>
        </w:rPr>
        <w:t>拍摄</w:t>
      </w:r>
      <w:r>
        <w:rPr>
          <w:rFonts w:eastAsia="仿宋_GB2312" w:hint="eastAsia"/>
          <w:color w:val="000000"/>
          <w:kern w:val="0"/>
          <w:sz w:val="32"/>
          <w:szCs w:val="32"/>
        </w:rPr>
        <w:t>制作费</w:t>
      </w:r>
      <w:r>
        <w:rPr>
          <w:rFonts w:eastAsia="仿宋_GB2312" w:hint="eastAsia"/>
          <w:color w:val="000000"/>
          <w:kern w:val="0"/>
          <w:sz w:val="32"/>
          <w:szCs w:val="32"/>
        </w:rPr>
        <w:t>10</w:t>
      </w:r>
      <w:r>
        <w:rPr>
          <w:rFonts w:eastAsia="仿宋_GB2312" w:hint="eastAsia"/>
          <w:color w:val="000000"/>
          <w:kern w:val="0"/>
          <w:sz w:val="32"/>
          <w:szCs w:val="32"/>
        </w:rPr>
        <w:t>万元、其他支出</w:t>
      </w:r>
      <w:r>
        <w:rPr>
          <w:rFonts w:eastAsia="仿宋_GB2312" w:hint="eastAsia"/>
          <w:color w:val="000000"/>
          <w:kern w:val="0"/>
          <w:sz w:val="32"/>
          <w:szCs w:val="32"/>
        </w:rPr>
        <w:t>0.97</w:t>
      </w:r>
      <w:r>
        <w:rPr>
          <w:rFonts w:eastAsia="仿宋_GB2312" w:hint="eastAsia"/>
          <w:color w:val="000000"/>
          <w:kern w:val="0"/>
          <w:sz w:val="32"/>
          <w:szCs w:val="32"/>
        </w:rPr>
        <w:t>万元。</w:t>
      </w:r>
    </w:p>
    <w:p w:rsidR="00141A4A" w:rsidRDefault="00141A4A">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w:t>
      </w:r>
      <w:r w:rsidR="00A63B17">
        <w:rPr>
          <w:rFonts w:eastAsia="仿宋_GB2312" w:hint="eastAsia"/>
          <w:color w:val="000000"/>
          <w:kern w:val="0"/>
          <w:sz w:val="32"/>
          <w:szCs w:val="32"/>
        </w:rPr>
        <w:t>粮食行政执法经费全年主要用于差旅费</w:t>
      </w:r>
      <w:r w:rsidR="00A63B17">
        <w:rPr>
          <w:rFonts w:eastAsia="仿宋_GB2312" w:hint="eastAsia"/>
          <w:color w:val="000000"/>
          <w:kern w:val="0"/>
          <w:sz w:val="32"/>
          <w:szCs w:val="32"/>
        </w:rPr>
        <w:t>1.33</w:t>
      </w:r>
      <w:r w:rsidR="00A63B17">
        <w:rPr>
          <w:rFonts w:eastAsia="仿宋_GB2312" w:hint="eastAsia"/>
          <w:color w:val="000000"/>
          <w:kern w:val="0"/>
          <w:sz w:val="32"/>
          <w:szCs w:val="32"/>
        </w:rPr>
        <w:t>万元、邮电费</w:t>
      </w:r>
      <w:r w:rsidR="00A63B17">
        <w:rPr>
          <w:rFonts w:eastAsia="仿宋_GB2312" w:hint="eastAsia"/>
          <w:color w:val="000000"/>
          <w:kern w:val="0"/>
          <w:sz w:val="32"/>
          <w:szCs w:val="32"/>
        </w:rPr>
        <w:t>0.32</w:t>
      </w:r>
      <w:r w:rsidR="00A63B17">
        <w:rPr>
          <w:rFonts w:eastAsia="仿宋_GB2312" w:hint="eastAsia"/>
          <w:color w:val="000000"/>
          <w:kern w:val="0"/>
          <w:sz w:val="32"/>
          <w:szCs w:val="32"/>
        </w:rPr>
        <w:t>万元、资料费</w:t>
      </w:r>
      <w:r w:rsidR="00A63B17">
        <w:rPr>
          <w:rFonts w:eastAsia="仿宋_GB2312" w:hint="eastAsia"/>
          <w:color w:val="000000"/>
          <w:kern w:val="0"/>
          <w:sz w:val="32"/>
          <w:szCs w:val="32"/>
        </w:rPr>
        <w:t>0.25</w:t>
      </w:r>
      <w:r w:rsidR="00A63B17">
        <w:rPr>
          <w:rFonts w:eastAsia="仿宋_GB2312" w:hint="eastAsia"/>
          <w:color w:val="000000"/>
          <w:kern w:val="0"/>
          <w:sz w:val="32"/>
          <w:szCs w:val="32"/>
        </w:rPr>
        <w:t>万元。</w:t>
      </w:r>
    </w:p>
    <w:p w:rsidR="00DA336B" w:rsidRDefault="007E2B72">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（三）项目资金管理情况分析</w:t>
      </w:r>
    </w:p>
    <w:p w:rsidR="00DA336B" w:rsidRDefault="0008536F">
      <w:pPr>
        <w:spacing w:line="620" w:lineRule="exact"/>
        <w:ind w:firstLineChars="200" w:firstLine="640"/>
        <w:rPr>
          <w:color w:val="000000"/>
          <w:kern w:val="0"/>
          <w:sz w:val="32"/>
          <w:szCs w:val="32"/>
        </w:rPr>
      </w:pPr>
      <w:r>
        <w:rPr>
          <w:rFonts w:eastAsia="仿宋_GB2312" w:hint="eastAsia"/>
          <w:color w:val="000000"/>
          <w:kern w:val="0"/>
          <w:sz w:val="32"/>
          <w:szCs w:val="32"/>
        </w:rPr>
        <w:t>项目资金由我局和区财政统一管理。为保障项目资金安全，确保资金专款专用，我局</w:t>
      </w:r>
      <w:r w:rsidR="007E2B72">
        <w:rPr>
          <w:rFonts w:eastAsia="仿宋_GB2312" w:hint="eastAsia"/>
          <w:color w:val="000000"/>
          <w:kern w:val="0"/>
          <w:sz w:val="32"/>
          <w:szCs w:val="32"/>
        </w:rPr>
        <w:t>严格按照国库集中支付流程向区财政申请财政资金，依据资金财务审批流程办理款项支付，避免挪用截留项目资金的现象，保障财政资金安全有效使用。</w:t>
      </w:r>
    </w:p>
    <w:p w:rsidR="00DA336B" w:rsidRDefault="007E2B72">
      <w:pPr>
        <w:spacing w:line="620" w:lineRule="exact"/>
        <w:ind w:firstLineChars="200" w:firstLine="640"/>
        <w:rPr>
          <w:rFonts w:ascii="黑体" w:eastAsia="黑体"/>
          <w:color w:val="000000"/>
          <w:kern w:val="0"/>
          <w:sz w:val="32"/>
          <w:szCs w:val="32"/>
        </w:rPr>
      </w:pPr>
      <w:r>
        <w:rPr>
          <w:rFonts w:ascii="黑体" w:eastAsia="黑体" w:hint="eastAsia"/>
          <w:color w:val="000000"/>
          <w:kern w:val="0"/>
          <w:sz w:val="32"/>
          <w:szCs w:val="32"/>
        </w:rPr>
        <w:t>四、项目绩效指标完成情况</w:t>
      </w:r>
    </w:p>
    <w:p w:rsidR="003B30A0" w:rsidRDefault="007E2B72" w:rsidP="003B30A0">
      <w:pPr>
        <w:ind w:firstLineChars="200" w:firstLine="640"/>
        <w:rPr>
          <w:rFonts w:ascii="仿宋_GB2312" w:eastAsia="仿宋_GB2312"/>
          <w:sz w:val="32"/>
          <w:szCs w:val="32"/>
        </w:rPr>
      </w:pPr>
      <w:r>
        <w:rPr>
          <w:rFonts w:ascii="仿宋_GB2312" w:eastAsia="仿宋_GB2312" w:hint="eastAsia"/>
          <w:sz w:val="32"/>
          <w:szCs w:val="32"/>
        </w:rPr>
        <w:t>（一）产出指标完成情况分析。</w:t>
      </w:r>
    </w:p>
    <w:p w:rsidR="003B30A0" w:rsidRDefault="003B30A0" w:rsidP="003B30A0">
      <w:pPr>
        <w:ind w:firstLineChars="200" w:firstLine="640"/>
        <w:rPr>
          <w:rFonts w:ascii="仿宋" w:eastAsia="仿宋" w:hAnsi="仿宋"/>
          <w:sz w:val="32"/>
          <w:szCs w:val="32"/>
        </w:rPr>
      </w:pPr>
      <w:r w:rsidRPr="003B30A0">
        <w:rPr>
          <w:rFonts w:ascii="仿宋" w:eastAsia="仿宋" w:hAnsi="仿宋" w:hint="eastAsia"/>
          <w:sz w:val="32"/>
          <w:szCs w:val="32"/>
        </w:rPr>
        <w:t>在招商引资上我局着眼长远，遴选高技含量高、环保、有发展远景的优质项目。一年来，我局牵头组织参加了省、市组织港洽周、湘南投洽会、上海冷水滩商会成立仪式、永州异地商会年会等一系列活动，牵头组织小分队招商活动10余次，邀请客商来我区考察20余批次，相继引进投资8亿元的国内500强企业协鑫光伏发电项目，投资45亿元的智能装</w:t>
      </w:r>
      <w:r w:rsidRPr="003B30A0">
        <w:rPr>
          <w:rFonts w:ascii="仿宋" w:eastAsia="仿宋" w:hAnsi="仿宋" w:hint="eastAsia"/>
          <w:sz w:val="32"/>
          <w:szCs w:val="32"/>
        </w:rPr>
        <w:lastRenderedPageBreak/>
        <w:t>备产业园项目，投资25亿元的水云潇湘特色小镇项目，投资2亿元的远大住工住宅产业化项目，投资2亿元的兴立汽配项目，投资1.5亿元的永盛泵业，投资1.5亿元的卜蜂莲花大型超市项目，投资1亿元的紫鑫裕泰大型商场项目，以及电商企业28家。在项目落地方面：瑞柯机电、钰丹药业、诺方舟电子、潇湘创客汇等项目进展顺利。</w:t>
      </w:r>
    </w:p>
    <w:p w:rsidR="00DA336B" w:rsidRPr="00710584" w:rsidRDefault="00710584" w:rsidP="00710584">
      <w:pPr>
        <w:ind w:firstLineChars="200" w:firstLine="640"/>
        <w:rPr>
          <w:rFonts w:ascii="仿宋" w:eastAsia="仿宋" w:hAnsi="仿宋"/>
          <w:sz w:val="32"/>
          <w:szCs w:val="32"/>
        </w:rPr>
      </w:pPr>
      <w:r w:rsidRPr="00710584">
        <w:rPr>
          <w:rFonts w:ascii="仿宋" w:eastAsia="仿宋" w:hAnsi="仿宋" w:hint="eastAsia"/>
          <w:sz w:val="32"/>
          <w:szCs w:val="32"/>
        </w:rPr>
        <w:t>粮食财政执法方面，认真落实粮食安全省长负责制，制订了《冷水滩区落实粮食安全省长责任制工作考核办法》，强化责任落实；启动了早籼稻最低价收购工作，收购粮食1.3万余吨；对6893吨省级储备粮和5827吨区级储备粮进行了轮换，动态成品粮储备480吨落实到位，所有库存粮食安全；全区粮办工业产值实现34.55亿余元。</w:t>
      </w:r>
    </w:p>
    <w:p w:rsidR="00DA336B" w:rsidRDefault="007E2B72">
      <w:pPr>
        <w:spacing w:line="540" w:lineRule="exact"/>
        <w:ind w:firstLineChars="200" w:firstLine="640"/>
        <w:rPr>
          <w:rFonts w:ascii="仿宋_GB2312" w:eastAsia="仿宋_GB2312"/>
          <w:sz w:val="32"/>
          <w:szCs w:val="32"/>
        </w:rPr>
      </w:pPr>
      <w:r>
        <w:rPr>
          <w:rFonts w:ascii="仿宋_GB2312" w:eastAsia="仿宋_GB2312" w:hint="eastAsia"/>
          <w:sz w:val="32"/>
          <w:szCs w:val="32"/>
        </w:rPr>
        <w:t>（二）效益指标完成情况分析。</w:t>
      </w:r>
    </w:p>
    <w:p w:rsidR="00946CFA" w:rsidRPr="00946CFA" w:rsidRDefault="00946CFA" w:rsidP="00946CFA">
      <w:pPr>
        <w:ind w:firstLineChars="200" w:firstLine="640"/>
        <w:rPr>
          <w:rFonts w:ascii="仿宋" w:eastAsia="仿宋" w:hAnsi="仿宋"/>
          <w:sz w:val="32"/>
          <w:szCs w:val="32"/>
        </w:rPr>
      </w:pPr>
      <w:r w:rsidRPr="00946CFA">
        <w:rPr>
          <w:rFonts w:ascii="仿宋" w:eastAsia="仿宋" w:hAnsi="仿宋" w:hint="eastAsia"/>
          <w:sz w:val="32"/>
          <w:szCs w:val="32"/>
        </w:rPr>
        <w:t>开放型经济各项经济指标均列全市前列。2018年完成社会消费品零售总额131亿元，增长11.1%，增幅排全市第一；外贸进出口完成1.35亿美元，增长65%，排全市前3；加工贸易完成7100万美元，增长27.5%，增幅排全市第3；到位内资完成27.94亿元，增长16.37%，增幅排全市前列；到位外资1.25亿美元，增长13.89%，增幅排全市前列。由于我区的开放型经济各项指标靓丽，2017年我区有望获得开放型经济考核先进单位。</w:t>
      </w:r>
    </w:p>
    <w:p w:rsidR="00DA336B" w:rsidRDefault="00DA336B">
      <w:pPr>
        <w:ind w:firstLineChars="200" w:firstLine="640"/>
        <w:rPr>
          <w:rFonts w:ascii="仿宋_GB2312" w:eastAsia="仿宋"/>
          <w:sz w:val="32"/>
          <w:szCs w:val="32"/>
        </w:rPr>
      </w:pPr>
    </w:p>
    <w:p w:rsidR="00DA336B" w:rsidRDefault="007E2B72">
      <w:pPr>
        <w:numPr>
          <w:ilvl w:val="0"/>
          <w:numId w:val="2"/>
        </w:num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满意度指标完成情况分析。</w:t>
      </w:r>
    </w:p>
    <w:p w:rsidR="00DA336B" w:rsidRDefault="007E2B72">
      <w:pPr>
        <w:ind w:firstLineChars="200" w:firstLine="600"/>
        <w:rPr>
          <w:rFonts w:ascii="仿宋" w:eastAsia="仿宋" w:hAnsi="仿宋" w:cs="仿宋"/>
          <w:sz w:val="30"/>
          <w:szCs w:val="30"/>
        </w:rPr>
      </w:pPr>
      <w:r>
        <w:rPr>
          <w:rFonts w:ascii="仿宋" w:eastAsia="仿宋" w:hAnsi="仿宋" w:cs="仿宋" w:hint="eastAsia"/>
          <w:sz w:val="30"/>
          <w:szCs w:val="30"/>
        </w:rPr>
        <w:t>项目的经济性分析：项目总资金为</w:t>
      </w:r>
      <w:r w:rsidR="00946CFA">
        <w:rPr>
          <w:rFonts w:ascii="仿宋" w:eastAsia="仿宋" w:hAnsi="仿宋" w:cs="仿宋" w:hint="eastAsia"/>
          <w:sz w:val="30"/>
          <w:szCs w:val="30"/>
        </w:rPr>
        <w:t>56.65万元，为保证财政资金使用的有效率，我局</w:t>
      </w:r>
      <w:r>
        <w:rPr>
          <w:rFonts w:ascii="仿宋" w:eastAsia="仿宋" w:hAnsi="仿宋" w:cs="仿宋" w:hint="eastAsia"/>
          <w:sz w:val="30"/>
          <w:szCs w:val="30"/>
        </w:rPr>
        <w:t>严格加强费用控制，确保将费用控制在预算范围内。</w:t>
      </w:r>
    </w:p>
    <w:p w:rsidR="00DA336B" w:rsidRDefault="00946CFA">
      <w:pPr>
        <w:ind w:firstLineChars="200" w:firstLine="600"/>
        <w:rPr>
          <w:rFonts w:ascii="仿宋" w:eastAsia="仿宋" w:hAnsi="仿宋" w:cs="仿宋"/>
          <w:sz w:val="30"/>
          <w:szCs w:val="30"/>
        </w:rPr>
      </w:pPr>
      <w:r>
        <w:rPr>
          <w:rFonts w:ascii="仿宋" w:eastAsia="仿宋" w:hAnsi="仿宋" w:cs="仿宋" w:hint="eastAsia"/>
          <w:sz w:val="30"/>
          <w:szCs w:val="30"/>
        </w:rPr>
        <w:t>项目的效率性分析：我局</w:t>
      </w:r>
      <w:r w:rsidR="007E2B72">
        <w:rPr>
          <w:rFonts w:ascii="仿宋" w:eastAsia="仿宋" w:hAnsi="仿宋" w:cs="仿宋" w:hint="eastAsia"/>
          <w:sz w:val="30"/>
          <w:szCs w:val="30"/>
        </w:rPr>
        <w:t>2018年度项目进度及质量符合预期目标，项目进展顺利，预期目标已100%完成。</w:t>
      </w:r>
    </w:p>
    <w:p w:rsidR="00936FAF" w:rsidRDefault="00F00262" w:rsidP="00936FAF">
      <w:pPr>
        <w:ind w:firstLineChars="200" w:firstLine="600"/>
        <w:rPr>
          <w:rFonts w:ascii="仿宋" w:eastAsia="仿宋" w:hAnsi="仿宋" w:cs="仿宋"/>
          <w:sz w:val="30"/>
          <w:szCs w:val="30"/>
        </w:rPr>
      </w:pPr>
      <w:r>
        <w:rPr>
          <w:rFonts w:ascii="仿宋" w:eastAsia="仿宋" w:hAnsi="仿宋" w:cs="仿宋" w:hint="eastAsia"/>
          <w:sz w:val="30"/>
          <w:szCs w:val="30"/>
        </w:rPr>
        <w:t>项目的有效性分析：</w:t>
      </w:r>
      <w:r w:rsidR="00936FAF">
        <w:rPr>
          <w:rFonts w:ascii="仿宋" w:eastAsia="仿宋" w:hAnsi="仿宋" w:cs="仿宋" w:hint="eastAsia"/>
          <w:sz w:val="30"/>
          <w:szCs w:val="30"/>
        </w:rPr>
        <w:t>通过招商引资工作，全年引进投资企业8家，引进投资额84.5亿元；通过粮食行政执法工作，进一步规范了我区的粮食流通市场，监管了恒惠饲料公司购入的5万吨超期粮食防止流入口粮市场。</w:t>
      </w:r>
    </w:p>
    <w:p w:rsidR="00DA336B" w:rsidRDefault="007E2B72">
      <w:pPr>
        <w:ind w:firstLineChars="200" w:firstLine="600"/>
        <w:rPr>
          <w:rFonts w:ascii="仿宋" w:eastAsia="仿宋" w:hAnsi="仿宋" w:cs="仿宋"/>
          <w:sz w:val="30"/>
          <w:szCs w:val="30"/>
        </w:rPr>
      </w:pPr>
      <w:r>
        <w:rPr>
          <w:rFonts w:ascii="仿宋" w:eastAsia="仿宋" w:hAnsi="仿宋" w:cs="仿宋" w:hint="eastAsia"/>
          <w:sz w:val="30"/>
          <w:szCs w:val="30"/>
        </w:rPr>
        <w:t>项目的可持续性分析：</w:t>
      </w:r>
      <w:r w:rsidR="008E069F">
        <w:rPr>
          <w:rFonts w:ascii="仿宋" w:eastAsia="仿宋" w:hAnsi="仿宋" w:cs="仿宋" w:hint="eastAsia"/>
          <w:sz w:val="30"/>
          <w:szCs w:val="30"/>
        </w:rPr>
        <w:t>区委、区政府应继续加大招商引资工作力度，出台更优惠政策，力争引入中国500强企业6家、世界500强企业2家，助力产业项目建设和实体经济振兴。</w:t>
      </w:r>
    </w:p>
    <w:p w:rsidR="00DA336B" w:rsidRDefault="007E2B72">
      <w:pPr>
        <w:numPr>
          <w:ilvl w:val="0"/>
          <w:numId w:val="3"/>
        </w:numPr>
        <w:spacing w:line="540" w:lineRule="exact"/>
        <w:ind w:firstLineChars="200" w:firstLine="643"/>
        <w:rPr>
          <w:rFonts w:ascii="黑体" w:eastAsia="黑体" w:hAnsi="黑体" w:cs="黑体"/>
          <w:b/>
          <w:bCs/>
          <w:sz w:val="32"/>
          <w:szCs w:val="32"/>
        </w:rPr>
      </w:pPr>
      <w:r>
        <w:rPr>
          <w:rFonts w:ascii="黑体" w:eastAsia="黑体" w:hAnsi="黑体" w:cs="黑体" w:hint="eastAsia"/>
          <w:b/>
          <w:bCs/>
          <w:sz w:val="32"/>
          <w:szCs w:val="32"/>
        </w:rPr>
        <w:t>绩效目标未完成原因和下一步改进措施</w:t>
      </w:r>
    </w:p>
    <w:p w:rsidR="00DA336B" w:rsidRDefault="007E2B72">
      <w:pPr>
        <w:spacing w:line="540" w:lineRule="exact"/>
        <w:rPr>
          <w:rFonts w:ascii="黑体" w:eastAsia="仿宋_GB2312" w:hAnsi="黑体" w:cs="黑体"/>
          <w:b/>
          <w:bCs/>
          <w:sz w:val="32"/>
          <w:szCs w:val="32"/>
        </w:rPr>
      </w:pPr>
      <w:r>
        <w:rPr>
          <w:rFonts w:ascii="黑体" w:eastAsia="黑体" w:hAnsi="黑体" w:cs="黑体" w:hint="eastAsia"/>
          <w:b/>
          <w:bCs/>
          <w:sz w:val="32"/>
          <w:szCs w:val="32"/>
        </w:rPr>
        <w:t xml:space="preserve">    </w:t>
      </w:r>
      <w:r>
        <w:rPr>
          <w:rFonts w:eastAsia="仿宋_GB2312" w:hint="eastAsia"/>
          <w:color w:val="000000"/>
          <w:kern w:val="0"/>
          <w:sz w:val="32"/>
          <w:szCs w:val="32"/>
        </w:rPr>
        <w:t>绩效目标</w:t>
      </w:r>
      <w:r>
        <w:rPr>
          <w:rFonts w:eastAsia="仿宋_GB2312" w:hint="eastAsia"/>
          <w:color w:val="000000"/>
          <w:kern w:val="0"/>
          <w:sz w:val="32"/>
          <w:szCs w:val="32"/>
        </w:rPr>
        <w:t>100%</w:t>
      </w:r>
      <w:r>
        <w:rPr>
          <w:rFonts w:eastAsia="仿宋_GB2312" w:hint="eastAsia"/>
          <w:color w:val="000000"/>
          <w:kern w:val="0"/>
          <w:sz w:val="32"/>
          <w:szCs w:val="32"/>
        </w:rPr>
        <w:t>完成。</w:t>
      </w:r>
    </w:p>
    <w:p w:rsidR="00DA336B" w:rsidRDefault="007E2B72">
      <w:pPr>
        <w:spacing w:line="540" w:lineRule="exact"/>
        <w:ind w:firstLineChars="200" w:firstLine="643"/>
        <w:rPr>
          <w:rFonts w:ascii="黑体" w:eastAsia="黑体" w:hAnsi="黑体" w:cs="黑体"/>
          <w:b/>
          <w:bCs/>
          <w:sz w:val="32"/>
          <w:szCs w:val="32"/>
        </w:rPr>
      </w:pPr>
      <w:r>
        <w:rPr>
          <w:rFonts w:ascii="黑体" w:eastAsia="黑体" w:hAnsi="黑体" w:cs="黑体" w:hint="eastAsia"/>
          <w:b/>
          <w:bCs/>
          <w:sz w:val="32"/>
          <w:szCs w:val="32"/>
        </w:rPr>
        <w:t>六、绩效自评得分等级结果及拟应用和公开情况</w:t>
      </w:r>
    </w:p>
    <w:p w:rsidR="00DA336B" w:rsidRDefault="007E2B72">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本项目符合国家政策，与实际需求高度相关；项目具有明显的绩效目标，项目资金到位及时，项目实施过程中严格按照实际需要实施，具有较高地效率性，项目的顺利实施有效地促进了我区经济、科技发展，具有较好地经济效益和社会效益。政策、资金的落实，为项</w:t>
      </w:r>
      <w:r w:rsidR="008E069F">
        <w:rPr>
          <w:rFonts w:eastAsia="仿宋_GB2312" w:hint="eastAsia"/>
          <w:color w:val="000000"/>
          <w:kern w:val="0"/>
          <w:sz w:val="32"/>
          <w:szCs w:val="32"/>
        </w:rPr>
        <w:t>目可持续运行提供了保障，具有高度可持续性。项目综合评定结论为：良。</w:t>
      </w:r>
    </w:p>
    <w:p w:rsidR="00DA336B" w:rsidRDefault="008E069F">
      <w:pPr>
        <w:spacing w:line="620" w:lineRule="exact"/>
        <w:ind w:firstLineChars="200" w:firstLine="643"/>
        <w:rPr>
          <w:rFonts w:ascii="黑体" w:eastAsia="黑体" w:hAnsi="黑体" w:cs="黑体"/>
          <w:b/>
          <w:bCs/>
          <w:color w:val="000000"/>
          <w:kern w:val="0"/>
          <w:sz w:val="32"/>
          <w:szCs w:val="32"/>
        </w:rPr>
      </w:pPr>
      <w:r>
        <w:rPr>
          <w:rFonts w:ascii="黑体" w:eastAsia="黑体" w:hAnsi="黑体" w:cs="黑体" w:hint="eastAsia"/>
          <w:b/>
          <w:bCs/>
          <w:sz w:val="32"/>
          <w:szCs w:val="32"/>
        </w:rPr>
        <w:t>七、</w:t>
      </w:r>
      <w:r w:rsidR="007E2B72">
        <w:rPr>
          <w:rFonts w:ascii="黑体" w:eastAsia="黑体" w:hAnsi="黑体" w:cs="黑体" w:hint="eastAsia"/>
          <w:b/>
          <w:bCs/>
          <w:sz w:val="32"/>
          <w:szCs w:val="32"/>
        </w:rPr>
        <w:t>绩效自评工作的经验、问题和建议。</w:t>
      </w:r>
      <w:bookmarkStart w:id="0" w:name="_GoBack"/>
      <w:bookmarkEnd w:id="0"/>
    </w:p>
    <w:p w:rsidR="00DA336B" w:rsidRDefault="008E069F">
      <w:pPr>
        <w:spacing w:line="540" w:lineRule="exact"/>
        <w:ind w:firstLineChars="200" w:firstLine="640"/>
        <w:rPr>
          <w:rFonts w:eastAsia="仿宋_GB2312"/>
          <w:color w:val="000000"/>
          <w:kern w:val="0"/>
          <w:sz w:val="32"/>
          <w:szCs w:val="32"/>
        </w:rPr>
      </w:pPr>
      <w:r>
        <w:rPr>
          <w:rFonts w:eastAsia="仿宋_GB2312"/>
          <w:color w:val="000000"/>
          <w:kern w:val="0"/>
          <w:sz w:val="32"/>
          <w:szCs w:val="32"/>
        </w:rPr>
        <w:lastRenderedPageBreak/>
        <w:t>专项资金全部由</w:t>
      </w:r>
      <w:r w:rsidR="007E2B72">
        <w:rPr>
          <w:rFonts w:eastAsia="仿宋_GB2312"/>
          <w:color w:val="000000"/>
          <w:kern w:val="0"/>
          <w:sz w:val="32"/>
          <w:szCs w:val="32"/>
        </w:rPr>
        <w:t>根据专项资金项目标准及要求，根据收支决算情况进行编制，报</w:t>
      </w:r>
      <w:r w:rsidR="007E2B72">
        <w:rPr>
          <w:rFonts w:eastAsia="仿宋_GB2312" w:hint="eastAsia"/>
          <w:color w:val="000000"/>
          <w:kern w:val="0"/>
          <w:sz w:val="32"/>
          <w:szCs w:val="32"/>
        </w:rPr>
        <w:t>区</w:t>
      </w:r>
      <w:r w:rsidR="007E2B72">
        <w:rPr>
          <w:rFonts w:eastAsia="仿宋_GB2312"/>
          <w:color w:val="000000"/>
          <w:kern w:val="0"/>
          <w:sz w:val="32"/>
          <w:szCs w:val="32"/>
        </w:rPr>
        <w:t>政府审查批准后，再会同财政局根据资金预算情况安排专项资金预算支出，再由我</w:t>
      </w:r>
      <w:r>
        <w:rPr>
          <w:rFonts w:eastAsia="仿宋_GB2312" w:hint="eastAsia"/>
          <w:color w:val="000000"/>
          <w:kern w:val="0"/>
          <w:sz w:val="32"/>
          <w:szCs w:val="32"/>
        </w:rPr>
        <w:t>局</w:t>
      </w:r>
      <w:r w:rsidR="007E2B72">
        <w:rPr>
          <w:rFonts w:eastAsia="仿宋_GB2312"/>
          <w:color w:val="000000"/>
          <w:kern w:val="0"/>
          <w:sz w:val="32"/>
          <w:szCs w:val="32"/>
        </w:rPr>
        <w:t>按专项资金进度到财政局拨款。实行专款专用、按程序拨付的办法管理。</w:t>
      </w:r>
      <w:r w:rsidR="007E2B72">
        <w:rPr>
          <w:rFonts w:eastAsia="仿宋_GB2312" w:hint="eastAsia"/>
          <w:color w:val="000000"/>
          <w:kern w:val="0"/>
          <w:sz w:val="32"/>
          <w:szCs w:val="32"/>
        </w:rPr>
        <w:t>但在使用过程中，专项资金和本单位公用经费没有完全分开，影响了预算专项的执行率。根据发展的要求，为确保专项资金预算编制的</w:t>
      </w:r>
      <w:r>
        <w:rPr>
          <w:rFonts w:eastAsia="仿宋_GB2312" w:hint="eastAsia"/>
          <w:color w:val="000000"/>
          <w:kern w:val="0"/>
          <w:sz w:val="32"/>
          <w:szCs w:val="32"/>
        </w:rPr>
        <w:t>计划性、科学性，应逐步完善和规范</w:t>
      </w:r>
      <w:r w:rsidR="007E2B72">
        <w:rPr>
          <w:rFonts w:eastAsia="仿宋_GB2312" w:hint="eastAsia"/>
          <w:color w:val="000000"/>
          <w:kern w:val="0"/>
          <w:sz w:val="32"/>
          <w:szCs w:val="32"/>
        </w:rPr>
        <w:t>。</w:t>
      </w:r>
    </w:p>
    <w:p w:rsidR="00DA336B" w:rsidRDefault="007E2B72">
      <w:pPr>
        <w:spacing w:line="540" w:lineRule="exact"/>
        <w:ind w:firstLineChars="200" w:firstLine="643"/>
        <w:rPr>
          <w:rFonts w:ascii="黑体" w:eastAsia="黑体" w:hAnsi="黑体" w:cs="黑体"/>
          <w:b/>
          <w:bCs/>
          <w:sz w:val="32"/>
          <w:szCs w:val="32"/>
        </w:rPr>
      </w:pPr>
      <w:r>
        <w:rPr>
          <w:rFonts w:ascii="黑体" w:eastAsia="黑体" w:hAnsi="黑体" w:cs="黑体" w:hint="eastAsia"/>
          <w:b/>
          <w:bCs/>
          <w:sz w:val="32"/>
          <w:szCs w:val="32"/>
        </w:rPr>
        <w:t>八、其他需说明的问题。</w:t>
      </w:r>
    </w:p>
    <w:p w:rsidR="008E069F" w:rsidRPr="008E069F" w:rsidRDefault="008E069F" w:rsidP="008E069F">
      <w:pPr>
        <w:spacing w:line="540" w:lineRule="exact"/>
        <w:ind w:firstLineChars="200" w:firstLine="640"/>
        <w:rPr>
          <w:rFonts w:ascii="仿宋" w:eastAsia="仿宋" w:hAnsi="仿宋" w:cs="黑体"/>
          <w:b/>
          <w:bCs/>
          <w:sz w:val="32"/>
          <w:szCs w:val="32"/>
        </w:rPr>
      </w:pPr>
      <w:r w:rsidRPr="008E069F">
        <w:rPr>
          <w:rFonts w:ascii="仿宋" w:eastAsia="仿宋" w:hAnsi="仿宋" w:cs="黑体" w:hint="eastAsia"/>
          <w:bCs/>
          <w:sz w:val="32"/>
          <w:szCs w:val="32"/>
        </w:rPr>
        <w:t>无</w:t>
      </w:r>
      <w:r w:rsidRPr="008E069F">
        <w:rPr>
          <w:rFonts w:ascii="仿宋" w:eastAsia="仿宋" w:hAnsi="仿宋" w:cs="黑体" w:hint="eastAsia"/>
          <w:b/>
          <w:bCs/>
          <w:sz w:val="32"/>
          <w:szCs w:val="32"/>
        </w:rPr>
        <w:t>。</w:t>
      </w:r>
    </w:p>
    <w:p w:rsidR="00DA336B" w:rsidRDefault="00DA336B">
      <w:pPr>
        <w:spacing w:line="540" w:lineRule="exact"/>
        <w:ind w:firstLineChars="200" w:firstLine="643"/>
        <w:rPr>
          <w:rFonts w:ascii="黑体" w:eastAsia="黑体" w:hAnsi="黑体" w:cs="黑体"/>
          <w:b/>
          <w:bCs/>
          <w:sz w:val="32"/>
          <w:szCs w:val="32"/>
        </w:rPr>
      </w:pPr>
    </w:p>
    <w:p w:rsidR="00DA336B" w:rsidRDefault="00DA336B">
      <w:pPr>
        <w:spacing w:line="540" w:lineRule="exact"/>
        <w:ind w:firstLineChars="200" w:firstLine="643"/>
        <w:rPr>
          <w:rFonts w:ascii="黑体" w:eastAsia="黑体" w:hAnsi="黑体" w:cs="黑体"/>
          <w:b/>
          <w:bCs/>
          <w:sz w:val="32"/>
          <w:szCs w:val="32"/>
        </w:rPr>
      </w:pPr>
    </w:p>
    <w:p w:rsidR="00DA336B" w:rsidRDefault="00DA336B">
      <w:pPr>
        <w:spacing w:line="540" w:lineRule="exact"/>
        <w:ind w:firstLineChars="200" w:firstLine="643"/>
        <w:rPr>
          <w:rFonts w:ascii="黑体" w:eastAsia="黑体" w:hAnsi="黑体" w:cs="黑体"/>
          <w:b/>
          <w:bCs/>
          <w:sz w:val="32"/>
          <w:szCs w:val="32"/>
        </w:rPr>
      </w:pPr>
    </w:p>
    <w:p w:rsidR="00DA336B" w:rsidRDefault="00DA336B">
      <w:pPr>
        <w:spacing w:line="540" w:lineRule="exact"/>
        <w:ind w:firstLineChars="200" w:firstLine="640"/>
        <w:rPr>
          <w:rFonts w:ascii="黑体" w:eastAsia="黑体" w:hAnsi="黑体" w:cs="黑体"/>
          <w:bCs/>
          <w:sz w:val="32"/>
          <w:szCs w:val="32"/>
        </w:rPr>
      </w:pPr>
    </w:p>
    <w:p w:rsidR="00DA336B" w:rsidRDefault="00DA336B">
      <w:pPr>
        <w:spacing w:line="560" w:lineRule="exact"/>
        <w:rPr>
          <w:kern w:val="0"/>
        </w:rPr>
      </w:pPr>
    </w:p>
    <w:p w:rsidR="00DA336B" w:rsidRDefault="00DA336B">
      <w:pPr>
        <w:spacing w:line="560" w:lineRule="exact"/>
        <w:rPr>
          <w:kern w:val="0"/>
        </w:rPr>
      </w:pPr>
    </w:p>
    <w:p w:rsidR="00DA336B" w:rsidRDefault="00DA336B">
      <w:pPr>
        <w:spacing w:line="560" w:lineRule="exact"/>
        <w:rPr>
          <w:kern w:val="0"/>
        </w:rPr>
      </w:pPr>
    </w:p>
    <w:p w:rsidR="00DA336B" w:rsidRDefault="00DA336B">
      <w:pPr>
        <w:spacing w:line="560" w:lineRule="exact"/>
        <w:rPr>
          <w:kern w:val="0"/>
        </w:rPr>
      </w:pPr>
    </w:p>
    <w:p w:rsidR="00DA336B" w:rsidRDefault="00DA336B">
      <w:pPr>
        <w:spacing w:line="560" w:lineRule="exact"/>
        <w:rPr>
          <w:kern w:val="0"/>
        </w:rPr>
      </w:pPr>
    </w:p>
    <w:p w:rsidR="00DA336B" w:rsidRDefault="00DA336B">
      <w:pPr>
        <w:spacing w:line="560" w:lineRule="exact"/>
        <w:rPr>
          <w:kern w:val="0"/>
        </w:rPr>
      </w:pPr>
    </w:p>
    <w:p w:rsidR="00DA336B" w:rsidRDefault="00DA336B">
      <w:pPr>
        <w:spacing w:line="560" w:lineRule="exact"/>
        <w:rPr>
          <w:kern w:val="0"/>
        </w:rPr>
      </w:pPr>
    </w:p>
    <w:p w:rsidR="00DA336B" w:rsidRDefault="00DA336B">
      <w:pPr>
        <w:spacing w:line="560" w:lineRule="exact"/>
        <w:rPr>
          <w:kern w:val="0"/>
        </w:rPr>
      </w:pPr>
    </w:p>
    <w:p w:rsidR="00DA336B" w:rsidRDefault="00DA336B">
      <w:pPr>
        <w:spacing w:line="560" w:lineRule="exact"/>
        <w:rPr>
          <w:kern w:val="0"/>
        </w:rPr>
      </w:pPr>
    </w:p>
    <w:p w:rsidR="00DA336B" w:rsidRDefault="00DA336B"/>
    <w:sectPr w:rsidR="00DA336B" w:rsidSect="00DA336B">
      <w:headerReference w:type="default" r:id="rId8"/>
      <w:footerReference w:type="default" r:id="rId9"/>
      <w:pgSz w:w="11850" w:h="16783"/>
      <w:pgMar w:top="1327" w:right="1650" w:bottom="1100" w:left="1800" w:header="0" w:footer="0"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4FF" w:rsidRDefault="00F444FF" w:rsidP="00DA336B">
      <w:r>
        <w:separator/>
      </w:r>
    </w:p>
  </w:endnote>
  <w:endnote w:type="continuationSeparator" w:id="0">
    <w:p w:rsidR="00F444FF" w:rsidRDefault="00F444FF" w:rsidP="00DA33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36B" w:rsidRDefault="007E03EF">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filled="f" stroked="f" strokeweight=".5pt">
          <v:textbox style="mso-fit-shape-to-text:t" inset="0,0,0,0">
            <w:txbxContent>
              <w:p w:rsidR="00DA336B" w:rsidRDefault="007E03EF">
                <w:pPr>
                  <w:snapToGrid w:val="0"/>
                  <w:rPr>
                    <w:sz w:val="18"/>
                  </w:rPr>
                </w:pPr>
                <w:r>
                  <w:rPr>
                    <w:rFonts w:hint="eastAsia"/>
                    <w:sz w:val="18"/>
                  </w:rPr>
                  <w:fldChar w:fldCharType="begin"/>
                </w:r>
                <w:r w:rsidR="007E2B72">
                  <w:rPr>
                    <w:rFonts w:hint="eastAsia"/>
                    <w:sz w:val="18"/>
                  </w:rPr>
                  <w:instrText xml:space="preserve"> PAGE  \* MERGEFORMAT </w:instrText>
                </w:r>
                <w:r>
                  <w:rPr>
                    <w:rFonts w:hint="eastAsia"/>
                    <w:sz w:val="18"/>
                  </w:rPr>
                  <w:fldChar w:fldCharType="separate"/>
                </w:r>
                <w:r w:rsidR="00ED1B49">
                  <w:rPr>
                    <w:noProof/>
                    <w:sz w:val="18"/>
                  </w:rPr>
                  <w:t>7</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4FF" w:rsidRDefault="00F444FF" w:rsidP="00DA336B">
      <w:r>
        <w:separator/>
      </w:r>
    </w:p>
  </w:footnote>
  <w:footnote w:type="continuationSeparator" w:id="0">
    <w:p w:rsidR="00F444FF" w:rsidRDefault="00F444FF" w:rsidP="00DA33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36B" w:rsidRDefault="00DA336B">
    <w:pPr>
      <w:pStyle w:val="a4"/>
      <w:pBdr>
        <w:top w:val="none" w:sz="0" w:space="0" w:color="auto"/>
        <w:left w:val="none" w:sz="0" w:space="0" w:color="auto"/>
        <w:bottom w:val="none" w:sz="0" w:space="0" w:color="auto"/>
        <w:right w:val="none" w:sz="0" w:space="0" w:color="auto"/>
      </w:pBd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95C55F"/>
    <w:multiLevelType w:val="singleLevel"/>
    <w:tmpl w:val="8095C55F"/>
    <w:lvl w:ilvl="0">
      <w:start w:val="2"/>
      <w:numFmt w:val="chineseCounting"/>
      <w:suff w:val="nothing"/>
      <w:lvlText w:val="（%1）"/>
      <w:lvlJc w:val="left"/>
      <w:rPr>
        <w:rFonts w:hint="eastAsia"/>
      </w:rPr>
    </w:lvl>
  </w:abstractNum>
  <w:abstractNum w:abstractNumId="1">
    <w:nsid w:val="9B5A4261"/>
    <w:multiLevelType w:val="singleLevel"/>
    <w:tmpl w:val="9B5A4261"/>
    <w:lvl w:ilvl="0">
      <w:start w:val="2"/>
      <w:numFmt w:val="chineseCounting"/>
      <w:suff w:val="nothing"/>
      <w:lvlText w:val="（%1）"/>
      <w:lvlJc w:val="left"/>
      <w:rPr>
        <w:rFonts w:hint="eastAsia"/>
      </w:rPr>
    </w:lvl>
  </w:abstractNum>
  <w:abstractNum w:abstractNumId="2">
    <w:nsid w:val="F0CE10CA"/>
    <w:multiLevelType w:val="singleLevel"/>
    <w:tmpl w:val="F0CE10CA"/>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A336B"/>
    <w:rsid w:val="0008536F"/>
    <w:rsid w:val="00141A4A"/>
    <w:rsid w:val="00371914"/>
    <w:rsid w:val="003B30A0"/>
    <w:rsid w:val="0047049A"/>
    <w:rsid w:val="004E178C"/>
    <w:rsid w:val="004E5799"/>
    <w:rsid w:val="00606C28"/>
    <w:rsid w:val="00710584"/>
    <w:rsid w:val="00760E9D"/>
    <w:rsid w:val="007E03EF"/>
    <w:rsid w:val="007E2B72"/>
    <w:rsid w:val="00851D60"/>
    <w:rsid w:val="008C2030"/>
    <w:rsid w:val="008E069F"/>
    <w:rsid w:val="00936FAF"/>
    <w:rsid w:val="00946CFA"/>
    <w:rsid w:val="00977AB4"/>
    <w:rsid w:val="00A63B17"/>
    <w:rsid w:val="00A811F8"/>
    <w:rsid w:val="00C24D8A"/>
    <w:rsid w:val="00DA336B"/>
    <w:rsid w:val="00E86D28"/>
    <w:rsid w:val="00E87541"/>
    <w:rsid w:val="00ED1B49"/>
    <w:rsid w:val="00EE099B"/>
    <w:rsid w:val="00F00262"/>
    <w:rsid w:val="00F444FF"/>
    <w:rsid w:val="03A536E2"/>
    <w:rsid w:val="06FF00B2"/>
    <w:rsid w:val="070248A7"/>
    <w:rsid w:val="11314F9C"/>
    <w:rsid w:val="19C61D9F"/>
    <w:rsid w:val="2274408D"/>
    <w:rsid w:val="24236910"/>
    <w:rsid w:val="2871606E"/>
    <w:rsid w:val="2CBD2226"/>
    <w:rsid w:val="37C14393"/>
    <w:rsid w:val="413112DC"/>
    <w:rsid w:val="44F847CC"/>
    <w:rsid w:val="472329A3"/>
    <w:rsid w:val="49C249ED"/>
    <w:rsid w:val="4AB84F34"/>
    <w:rsid w:val="507F5E99"/>
    <w:rsid w:val="574B0DE3"/>
    <w:rsid w:val="58375AFD"/>
    <w:rsid w:val="622730B7"/>
    <w:rsid w:val="67CE4225"/>
    <w:rsid w:val="6E4B5983"/>
    <w:rsid w:val="75AE1142"/>
    <w:rsid w:val="778575F2"/>
    <w:rsid w:val="778F52E7"/>
    <w:rsid w:val="780077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336B"/>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DA336B"/>
    <w:pPr>
      <w:tabs>
        <w:tab w:val="center" w:pos="4153"/>
        <w:tab w:val="right" w:pos="8306"/>
      </w:tabs>
      <w:snapToGrid w:val="0"/>
      <w:jc w:val="left"/>
    </w:pPr>
    <w:rPr>
      <w:sz w:val="18"/>
      <w:szCs w:val="18"/>
    </w:rPr>
  </w:style>
  <w:style w:type="paragraph" w:styleId="a4">
    <w:name w:val="header"/>
    <w:basedOn w:val="a"/>
    <w:uiPriority w:val="99"/>
    <w:qFormat/>
    <w:rsid w:val="00DA336B"/>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paragraph" w:styleId="a5">
    <w:name w:val="Normal (Web)"/>
    <w:basedOn w:val="a"/>
    <w:uiPriority w:val="99"/>
    <w:qFormat/>
    <w:rsid w:val="00DA336B"/>
    <w:pPr>
      <w:spacing w:beforeAutospacing="1" w:afterAutospacing="1"/>
      <w:jc w:val="left"/>
    </w:pPr>
    <w:rPr>
      <w:kern w:val="0"/>
      <w:sz w:val="24"/>
      <w:szCs w:val="24"/>
    </w:rPr>
  </w:style>
  <w:style w:type="character" w:styleId="a6">
    <w:name w:val="Strong"/>
    <w:basedOn w:val="a0"/>
    <w:qFormat/>
    <w:rsid w:val="00DA336B"/>
    <w:rP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8</Pages>
  <Words>585</Words>
  <Characters>3335</Characters>
  <Application>Microsoft Office Word</Application>
  <DocSecurity>0</DocSecurity>
  <Lines>27</Lines>
  <Paragraphs>7</Paragraphs>
  <ScaleCrop>false</ScaleCrop>
  <Company/>
  <LinksUpToDate>false</LinksUpToDate>
  <CharactersWithSpaces>3913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14</cp:revision>
  <dcterms:created xsi:type="dcterms:W3CDTF">2014-10-29T12:08:00Z</dcterms:created>
  <dcterms:modified xsi:type="dcterms:W3CDTF">2019-03-10T15:55:00Z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