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6DF25">
      <w:pPr>
        <w:jc w:val="center"/>
        <w:rPr>
          <w:rFonts w:hint="eastAsia" w:eastAsia="方正小标宋简体"/>
          <w:sz w:val="36"/>
          <w:szCs w:val="36"/>
        </w:rPr>
      </w:pPr>
      <w:bookmarkStart w:id="0" w:name="_GoBack"/>
      <w:bookmarkEnd w:id="0"/>
      <w:r>
        <w:rPr>
          <w:rFonts w:hint="eastAsia" w:ascii="方正小标宋简体" w:eastAsia="方正小标宋简体"/>
          <w:color w:val="000000"/>
          <w:sz w:val="36"/>
          <w:szCs w:val="36"/>
        </w:rPr>
        <w:t>永州市冷水滩区岭口水库管理所2018年度</w:t>
      </w:r>
      <w:r>
        <w:rPr>
          <w:rFonts w:eastAsia="方正小标宋简体"/>
          <w:sz w:val="36"/>
          <w:szCs w:val="36"/>
        </w:rPr>
        <w:t>部门整体支出绩效自评报告</w:t>
      </w:r>
    </w:p>
    <w:p w14:paraId="21875ECE">
      <w:pPr>
        <w:ind w:firstLine="602" w:firstLineChars="200"/>
        <w:rPr>
          <w:rFonts w:ascii="宋体" w:hAnsi="宋体"/>
          <w:b/>
          <w:sz w:val="30"/>
          <w:szCs w:val="30"/>
        </w:rPr>
      </w:pPr>
      <w:r>
        <w:rPr>
          <w:rFonts w:hint="eastAsia" w:ascii="宋体" w:hAnsi="宋体"/>
          <w:b/>
          <w:sz w:val="30"/>
          <w:szCs w:val="30"/>
          <w:lang w:val="en-US" w:eastAsia="zh-CN"/>
        </w:rPr>
        <w:t xml:space="preserve"> </w:t>
      </w:r>
      <w:r>
        <w:rPr>
          <w:rFonts w:ascii="宋体" w:hAnsi="宋体"/>
          <w:b/>
          <w:sz w:val="30"/>
          <w:szCs w:val="30"/>
        </w:rPr>
        <w:t>一、部门概况</w:t>
      </w:r>
    </w:p>
    <w:p w14:paraId="1A37567C">
      <w:pPr>
        <w:spacing w:line="52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（一）部门基本情况</w:t>
      </w:r>
    </w:p>
    <w:p w14:paraId="35D3B431">
      <w:pPr>
        <w:spacing w:line="52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 xml:space="preserve"> 1、</w:t>
      </w:r>
      <w:r>
        <w:rPr>
          <w:rFonts w:hint="eastAsia" w:asciiTheme="majorEastAsia" w:hAnsiTheme="majorEastAsia" w:eastAsiaTheme="majorEastAsia" w:cstheme="majorEastAsia"/>
          <w:sz w:val="30"/>
          <w:szCs w:val="30"/>
        </w:rPr>
        <w:t>机构设置：岭口水库管理所设2个大坝管理站和2个渠道管理站，即岭口大坝管理站、岭口渠道管理站、山口大坝管理站、山口渠道管理站。</w:t>
      </w:r>
    </w:p>
    <w:p w14:paraId="2C1603A7">
      <w:pPr>
        <w:spacing w:line="52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2、</w:t>
      </w:r>
      <w:r>
        <w:rPr>
          <w:rFonts w:hint="eastAsia" w:asciiTheme="majorEastAsia" w:hAnsiTheme="majorEastAsia" w:eastAsiaTheme="majorEastAsia" w:cstheme="majorEastAsia"/>
          <w:sz w:val="30"/>
          <w:szCs w:val="30"/>
        </w:rPr>
        <w:t>人员编制情况：编制数</w:t>
      </w:r>
      <w:r>
        <w:rPr>
          <w:rFonts w:hint="default" w:asciiTheme="majorEastAsia" w:hAnsiTheme="majorEastAsia" w:eastAsiaTheme="majorEastAsia" w:cstheme="majorEastAsia"/>
          <w:sz w:val="30"/>
          <w:szCs w:val="30"/>
          <w:lang w:val="en-US"/>
        </w:rPr>
        <w:t>32</w:t>
      </w:r>
      <w:r>
        <w:rPr>
          <w:rFonts w:hint="eastAsia" w:asciiTheme="majorEastAsia" w:hAnsiTheme="majorEastAsia" w:eastAsiaTheme="majorEastAsia" w:cstheme="majorEastAsia"/>
          <w:sz w:val="30"/>
          <w:szCs w:val="30"/>
        </w:rPr>
        <w:t>人，现有在职人员17人，退休人员17人。在职人员九级职员1人，技师1人，高级工9人，中级工5人。初级工1人。</w:t>
      </w:r>
    </w:p>
    <w:p w14:paraId="446C9BE9">
      <w:pPr>
        <w:spacing w:line="52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3、</w:t>
      </w:r>
      <w:r>
        <w:rPr>
          <w:rFonts w:hint="eastAsia" w:asciiTheme="majorEastAsia" w:hAnsiTheme="majorEastAsia" w:eastAsiaTheme="majorEastAsia" w:cstheme="majorEastAsia"/>
          <w:sz w:val="30"/>
          <w:szCs w:val="30"/>
        </w:rPr>
        <w:t>车辆编制情况：无</w:t>
      </w:r>
    </w:p>
    <w:p w14:paraId="1B1384E8">
      <w:pPr>
        <w:spacing w:line="520" w:lineRule="exact"/>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 xml:space="preserve">    4、无二级下属机构</w:t>
      </w:r>
    </w:p>
    <w:p w14:paraId="42D0AAD2">
      <w:pPr>
        <w:spacing w:line="520" w:lineRule="exact"/>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 xml:space="preserve">    5.主要部门职责：</w:t>
      </w:r>
      <w:r>
        <w:rPr>
          <w:rFonts w:hint="eastAsia" w:asciiTheme="majorEastAsia" w:hAnsiTheme="majorEastAsia" w:eastAsiaTheme="majorEastAsia" w:cstheme="majorEastAsia"/>
          <w:sz w:val="30"/>
          <w:szCs w:val="30"/>
        </w:rPr>
        <w:t>负责岭口和水库大坝枢纽及供水渠道工程的运行管理、维修养护、更新改造；做好水库蓄水、防汛、供水及水量调度；加强水库水源的保护和监测，保护和改善水质。</w:t>
      </w:r>
    </w:p>
    <w:p w14:paraId="56C391DB">
      <w:pPr>
        <w:spacing w:line="52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（二）</w:t>
      </w:r>
      <w:r>
        <w:rPr>
          <w:rFonts w:hint="eastAsia" w:asciiTheme="minorEastAsia" w:hAnsiTheme="minorEastAsia" w:eastAsiaTheme="minorEastAsia" w:cstheme="minorEastAsia"/>
          <w:color w:val="000000"/>
          <w:sz w:val="30"/>
          <w:szCs w:val="30"/>
        </w:rPr>
        <w:t>2018</w:t>
      </w:r>
      <w:r>
        <w:rPr>
          <w:rFonts w:hint="eastAsia" w:asciiTheme="minorEastAsia" w:hAnsiTheme="minorEastAsia" w:eastAsiaTheme="minorEastAsia" w:cstheme="minorEastAsia"/>
          <w:sz w:val="30"/>
          <w:szCs w:val="30"/>
        </w:rPr>
        <w:t>年的重点工作</w:t>
      </w:r>
    </w:p>
    <w:p w14:paraId="6E0380BB">
      <w:pPr>
        <w:spacing w:line="520" w:lineRule="exact"/>
        <w:rPr>
          <w:rFonts w:hint="eastAsia" w:asciiTheme="minorEastAsia" w:hAnsiTheme="minorEastAsia" w:eastAsiaTheme="minorEastAsia" w:cstheme="minorEastAsia"/>
          <w:color w:val="000000"/>
          <w:sz w:val="30"/>
          <w:szCs w:val="30"/>
          <w:lang w:eastAsia="zh-CN"/>
        </w:rPr>
      </w:pPr>
      <w:r>
        <w:rPr>
          <w:rFonts w:hint="eastAsia" w:asciiTheme="minorEastAsia" w:hAnsiTheme="minorEastAsia" w:eastAsiaTheme="minorEastAsia" w:cstheme="minorEastAsia"/>
          <w:sz w:val="30"/>
          <w:szCs w:val="30"/>
          <w:lang w:val="en-US" w:eastAsia="zh-CN"/>
        </w:rPr>
        <w:t xml:space="preserve">     1、</w:t>
      </w:r>
      <w:r>
        <w:rPr>
          <w:rFonts w:hint="eastAsia" w:asciiTheme="minorEastAsia" w:hAnsiTheme="minorEastAsia" w:eastAsiaTheme="minorEastAsia" w:cstheme="minorEastAsia"/>
          <w:color w:val="000000"/>
          <w:sz w:val="30"/>
          <w:szCs w:val="30"/>
        </w:rPr>
        <w:t>在职</w:t>
      </w:r>
      <w:r>
        <w:rPr>
          <w:rFonts w:hint="default" w:asciiTheme="minorEastAsia" w:hAnsiTheme="minorEastAsia" w:eastAsiaTheme="minorEastAsia" w:cstheme="minorEastAsia"/>
          <w:color w:val="000000"/>
          <w:sz w:val="30"/>
          <w:szCs w:val="30"/>
          <w:lang w:val="en-US"/>
        </w:rPr>
        <w:t>174.61</w:t>
      </w:r>
      <w:r>
        <w:rPr>
          <w:rFonts w:hint="eastAsia" w:asciiTheme="minorEastAsia" w:hAnsiTheme="minorEastAsia" w:eastAsiaTheme="minorEastAsia" w:cstheme="minorEastAsia"/>
          <w:color w:val="000000"/>
          <w:sz w:val="30"/>
          <w:szCs w:val="30"/>
        </w:rPr>
        <w:t>万元内，保障好单位正常运转和人员工资及福利发放完成水库大坝的维护管理，完成水库蓄水、防汛、供水及水量调度</w:t>
      </w:r>
      <w:r>
        <w:rPr>
          <w:rFonts w:hint="eastAsia" w:asciiTheme="minorEastAsia" w:hAnsiTheme="minorEastAsia" w:eastAsiaTheme="minorEastAsia" w:cstheme="minorEastAsia"/>
          <w:color w:val="000000"/>
          <w:sz w:val="30"/>
          <w:szCs w:val="30"/>
          <w:lang w:eastAsia="zh-CN"/>
        </w:rPr>
        <w:t>。</w:t>
      </w:r>
    </w:p>
    <w:p w14:paraId="1AD746F1">
      <w:pPr>
        <w:spacing w:line="520" w:lineRule="exact"/>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lang w:val="en-US" w:eastAsia="zh-CN"/>
        </w:rPr>
        <w:t xml:space="preserve">     2、</w:t>
      </w:r>
      <w:r>
        <w:rPr>
          <w:rFonts w:hint="eastAsia" w:asciiTheme="minorEastAsia" w:hAnsiTheme="minorEastAsia" w:eastAsiaTheme="minorEastAsia" w:cstheme="minorEastAsia"/>
          <w:color w:val="000000"/>
          <w:sz w:val="30"/>
          <w:szCs w:val="30"/>
        </w:rPr>
        <w:t>完成渠道59.7公里的清淤扫障工作</w:t>
      </w:r>
      <w:r>
        <w:rPr>
          <w:rFonts w:hint="eastAsia" w:asciiTheme="minorEastAsia" w:hAnsiTheme="minorEastAsia" w:eastAsiaTheme="minorEastAsia" w:cstheme="minorEastAsia"/>
          <w:color w:val="000000"/>
          <w:sz w:val="30"/>
          <w:szCs w:val="30"/>
          <w:lang w:eastAsia="zh-CN"/>
        </w:rPr>
        <w:t>。</w:t>
      </w:r>
    </w:p>
    <w:p w14:paraId="700D5F73">
      <w:pPr>
        <w:numPr>
          <w:ilvl w:val="0"/>
          <w:numId w:val="0"/>
        </w:numPr>
        <w:tabs>
          <w:tab w:val="left" w:pos="682"/>
        </w:tabs>
        <w:spacing w:line="52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eastAsia="zh-CN"/>
        </w:rPr>
        <w:t>（三）</w:t>
      </w:r>
      <w:r>
        <w:rPr>
          <w:rFonts w:hint="eastAsia" w:asciiTheme="minorEastAsia" w:hAnsiTheme="minorEastAsia" w:eastAsiaTheme="minorEastAsia" w:cstheme="minorEastAsia"/>
          <w:sz w:val="30"/>
          <w:szCs w:val="30"/>
        </w:rPr>
        <w:t>部门整体支出情况</w:t>
      </w:r>
    </w:p>
    <w:p w14:paraId="0270725D">
      <w:pPr>
        <w:numPr>
          <w:ilvl w:val="0"/>
          <w:numId w:val="0"/>
        </w:numPr>
        <w:spacing w:line="52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eastAsia="zh-CN"/>
        </w:rPr>
        <w:t>安排总支出</w:t>
      </w:r>
      <w:r>
        <w:rPr>
          <w:rFonts w:hint="eastAsia" w:asciiTheme="minorEastAsia" w:hAnsiTheme="minorEastAsia" w:eastAsiaTheme="minorEastAsia" w:cstheme="minorEastAsia"/>
          <w:sz w:val="30"/>
          <w:szCs w:val="30"/>
        </w:rPr>
        <w:t>1</w:t>
      </w:r>
      <w:r>
        <w:rPr>
          <w:rFonts w:hint="default" w:asciiTheme="minorEastAsia" w:hAnsiTheme="minorEastAsia" w:eastAsiaTheme="minorEastAsia" w:cstheme="minorEastAsia"/>
          <w:sz w:val="30"/>
          <w:szCs w:val="30"/>
          <w:lang w:val="en-US"/>
        </w:rPr>
        <w:t>74.61</w:t>
      </w:r>
      <w:r>
        <w:rPr>
          <w:rFonts w:hint="eastAsia" w:asciiTheme="minorEastAsia" w:hAnsiTheme="minorEastAsia" w:eastAsiaTheme="minorEastAsia" w:cstheme="minorEastAsia"/>
          <w:sz w:val="30"/>
          <w:szCs w:val="30"/>
        </w:rPr>
        <w:t>万元，其中在职人员基本工资48.947万元，绩效工资3</w:t>
      </w:r>
      <w:r>
        <w:rPr>
          <w:rFonts w:hint="default" w:asciiTheme="minorEastAsia" w:hAnsiTheme="minorEastAsia" w:eastAsiaTheme="minorEastAsia" w:cstheme="minorEastAsia"/>
          <w:sz w:val="30"/>
          <w:szCs w:val="30"/>
          <w:lang w:val="en-US"/>
        </w:rPr>
        <w:t>8</w:t>
      </w:r>
      <w:r>
        <w:rPr>
          <w:rFonts w:hint="eastAsia" w:asciiTheme="minorEastAsia" w:hAnsiTheme="minorEastAsia" w:eastAsiaTheme="minorEastAsia" w:cstheme="minorEastAsia"/>
          <w:sz w:val="30"/>
          <w:szCs w:val="30"/>
        </w:rPr>
        <w:t>.622万元，住房公积金10.883万元，乡镇工作补贴</w:t>
      </w:r>
      <w:r>
        <w:rPr>
          <w:rFonts w:hint="default" w:asciiTheme="minorEastAsia" w:hAnsiTheme="minorEastAsia" w:eastAsiaTheme="minorEastAsia" w:cstheme="minorEastAsia"/>
          <w:sz w:val="30"/>
          <w:szCs w:val="30"/>
          <w:lang w:val="en-US"/>
        </w:rPr>
        <w:t>10</w:t>
      </w:r>
      <w:r>
        <w:rPr>
          <w:rFonts w:hint="eastAsia" w:asciiTheme="minorEastAsia" w:hAnsiTheme="minorEastAsia" w:eastAsiaTheme="minorEastAsia" w:cstheme="minorEastAsia"/>
          <w:sz w:val="30"/>
          <w:szCs w:val="30"/>
        </w:rPr>
        <w:t>.</w:t>
      </w:r>
      <w:r>
        <w:rPr>
          <w:rFonts w:hint="default" w:asciiTheme="minorEastAsia" w:hAnsiTheme="minorEastAsia" w:eastAsiaTheme="minorEastAsia" w:cstheme="minorEastAsia"/>
          <w:sz w:val="30"/>
          <w:szCs w:val="30"/>
          <w:lang w:val="en-US"/>
        </w:rPr>
        <w:t>51</w:t>
      </w:r>
      <w:r>
        <w:rPr>
          <w:rFonts w:hint="eastAsia" w:asciiTheme="minorEastAsia" w:hAnsiTheme="minorEastAsia" w:eastAsiaTheme="minorEastAsia" w:cstheme="minorEastAsia"/>
          <w:sz w:val="30"/>
          <w:szCs w:val="30"/>
        </w:rPr>
        <w:t>万元，公用经费8.5万元，遗属生活费1.488万元，绩效调增6.12万元，年度绩效评估奖金3</w:t>
      </w:r>
      <w:r>
        <w:rPr>
          <w:rFonts w:hint="default" w:asciiTheme="minorEastAsia" w:hAnsiTheme="minorEastAsia" w:eastAsiaTheme="minorEastAsia" w:cstheme="minorEastAsia"/>
          <w:sz w:val="30"/>
          <w:szCs w:val="30"/>
          <w:lang w:val="en-US"/>
        </w:rPr>
        <w:t>6</w:t>
      </w:r>
      <w:r>
        <w:rPr>
          <w:rFonts w:hint="eastAsia" w:asciiTheme="minorEastAsia" w:hAnsiTheme="minorEastAsia" w:eastAsiaTheme="minorEastAsia" w:cstheme="minorEastAsia"/>
          <w:sz w:val="30"/>
          <w:szCs w:val="30"/>
        </w:rPr>
        <w:t>.3万元，综治工作年度考核11.336万元，财政专户管理的非税收入安排1.52万元。</w:t>
      </w:r>
    </w:p>
    <w:p w14:paraId="5FEF549E">
      <w:pPr>
        <w:rPr>
          <w:rFonts w:ascii="宋体" w:hAnsi="宋体"/>
          <w:b/>
          <w:sz w:val="30"/>
          <w:szCs w:val="30"/>
        </w:rPr>
      </w:pPr>
      <w:r>
        <w:rPr>
          <w:rFonts w:ascii="宋体" w:hAnsi="宋体"/>
          <w:b/>
          <w:sz w:val="30"/>
          <w:szCs w:val="30"/>
        </w:rPr>
        <w:t>二、部门整体支出管理及使用情况</w:t>
      </w:r>
    </w:p>
    <w:p w14:paraId="4512AAFA">
      <w:pPr>
        <w:ind w:firstLine="600" w:firstLineChars="200"/>
        <w:rPr>
          <w:rFonts w:hint="eastAsia" w:ascii="宋体" w:hAnsi="宋体" w:eastAsia="宋体" w:cs="宋体"/>
          <w:sz w:val="30"/>
          <w:szCs w:val="30"/>
        </w:rPr>
      </w:pPr>
      <w:r>
        <w:rPr>
          <w:rFonts w:hint="eastAsia" w:ascii="宋体" w:hAnsi="宋体" w:eastAsia="宋体" w:cs="宋体"/>
          <w:sz w:val="30"/>
          <w:szCs w:val="30"/>
        </w:rPr>
        <w:t>（一）基本支出情况</w:t>
      </w:r>
    </w:p>
    <w:p w14:paraId="6E57CB1F">
      <w:pPr>
        <w:numPr>
          <w:ilvl w:val="0"/>
          <w:numId w:val="0"/>
        </w:numPr>
        <w:spacing w:line="520" w:lineRule="exact"/>
        <w:rPr>
          <w:rFonts w:hint="eastAsia" w:ascii="宋体" w:hAnsi="宋体" w:eastAsia="宋体" w:cs="宋体"/>
          <w:sz w:val="30"/>
          <w:szCs w:val="30"/>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安排总支出</w:t>
      </w:r>
      <w:r>
        <w:rPr>
          <w:rFonts w:hint="default" w:ascii="宋体" w:hAnsi="宋体" w:cs="宋体"/>
          <w:sz w:val="30"/>
          <w:szCs w:val="30"/>
          <w:lang w:val="en-US" w:eastAsia="zh-CN"/>
        </w:rPr>
        <w:t>174.61</w:t>
      </w:r>
      <w:r>
        <w:rPr>
          <w:rFonts w:hint="eastAsia" w:ascii="宋体" w:hAnsi="宋体" w:eastAsia="宋体" w:cs="宋体"/>
          <w:sz w:val="30"/>
          <w:szCs w:val="30"/>
        </w:rPr>
        <w:t>万元，其中在职人员基本工资48.947万元，绩效工资3</w:t>
      </w:r>
      <w:r>
        <w:rPr>
          <w:rFonts w:hint="default" w:ascii="宋体" w:hAnsi="宋体" w:cs="宋体"/>
          <w:sz w:val="30"/>
          <w:szCs w:val="30"/>
          <w:lang w:val="en-US"/>
        </w:rPr>
        <w:t>8</w:t>
      </w:r>
      <w:r>
        <w:rPr>
          <w:rFonts w:hint="eastAsia" w:ascii="宋体" w:hAnsi="宋体" w:eastAsia="宋体" w:cs="宋体"/>
          <w:sz w:val="30"/>
          <w:szCs w:val="30"/>
        </w:rPr>
        <w:t>.622万元，住房公积金10.883万元，乡镇工作补贴6.504万元，公用经费8.5万元，遗属生活费1.488万元，绩效调增</w:t>
      </w:r>
      <w:r>
        <w:rPr>
          <w:rFonts w:hint="default" w:ascii="宋体" w:hAnsi="宋体" w:cs="宋体"/>
          <w:sz w:val="30"/>
          <w:szCs w:val="30"/>
          <w:lang w:val="en-US"/>
        </w:rPr>
        <w:t>10</w:t>
      </w:r>
      <w:r>
        <w:rPr>
          <w:rFonts w:hint="eastAsia" w:ascii="宋体" w:hAnsi="宋体" w:eastAsia="宋体" w:cs="宋体"/>
          <w:sz w:val="30"/>
          <w:szCs w:val="30"/>
        </w:rPr>
        <w:t>.</w:t>
      </w:r>
      <w:r>
        <w:rPr>
          <w:rFonts w:hint="default" w:ascii="宋体" w:hAnsi="宋体" w:cs="宋体"/>
          <w:sz w:val="30"/>
          <w:szCs w:val="30"/>
          <w:lang w:val="en-US"/>
        </w:rPr>
        <w:t>51</w:t>
      </w:r>
      <w:r>
        <w:rPr>
          <w:rFonts w:hint="eastAsia" w:ascii="宋体" w:hAnsi="宋体" w:eastAsia="宋体" w:cs="宋体"/>
          <w:sz w:val="30"/>
          <w:szCs w:val="30"/>
        </w:rPr>
        <w:t>万元，年度绩效评估奖金3</w:t>
      </w:r>
      <w:r>
        <w:rPr>
          <w:rFonts w:hint="default" w:ascii="宋体" w:hAnsi="宋体" w:cs="宋体"/>
          <w:sz w:val="30"/>
          <w:szCs w:val="30"/>
          <w:lang w:val="en-US"/>
        </w:rPr>
        <w:t>6</w:t>
      </w:r>
      <w:r>
        <w:rPr>
          <w:rFonts w:hint="eastAsia" w:ascii="宋体" w:hAnsi="宋体" w:eastAsia="宋体" w:cs="宋体"/>
          <w:sz w:val="30"/>
          <w:szCs w:val="30"/>
        </w:rPr>
        <w:t>.3万元，综治工作年度考核11.336万元，财政专户管理的非税收入安排1.52万元。</w:t>
      </w:r>
    </w:p>
    <w:p w14:paraId="3A2710B0">
      <w:pPr>
        <w:numPr>
          <w:ilvl w:val="0"/>
          <w:numId w:val="0"/>
        </w:numPr>
        <w:rPr>
          <w:rFonts w:hint="eastAsia" w:ascii="宋体" w:hAnsi="宋体" w:eastAsia="宋体" w:cs="宋体"/>
          <w:sz w:val="30"/>
          <w:szCs w:val="30"/>
        </w:rPr>
      </w:pPr>
      <w:r>
        <w:rPr>
          <w:rFonts w:hint="eastAsia" w:ascii="宋体" w:hAnsi="宋体" w:cs="宋体"/>
          <w:sz w:val="30"/>
          <w:szCs w:val="30"/>
          <w:lang w:val="en-US" w:eastAsia="zh-CN"/>
        </w:rPr>
        <w:t xml:space="preserve">   </w:t>
      </w:r>
      <w:r>
        <w:rPr>
          <w:rFonts w:hint="eastAsia" w:ascii="宋体" w:hAnsi="宋体" w:eastAsia="宋体" w:cs="宋体"/>
          <w:sz w:val="30"/>
          <w:szCs w:val="30"/>
          <w:lang w:eastAsia="zh-CN"/>
        </w:rPr>
        <w:t>（二）</w:t>
      </w:r>
      <w:r>
        <w:rPr>
          <w:rFonts w:hint="eastAsia" w:ascii="宋体" w:hAnsi="宋体" w:eastAsia="宋体" w:cs="宋体"/>
          <w:sz w:val="30"/>
          <w:szCs w:val="30"/>
        </w:rPr>
        <w:t>项目支出情况</w:t>
      </w:r>
    </w:p>
    <w:p w14:paraId="62A43404">
      <w:pPr>
        <w:numPr>
          <w:ilvl w:val="0"/>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无项目支出。</w:t>
      </w:r>
    </w:p>
    <w:p w14:paraId="3D942422">
      <w:pPr>
        <w:numPr>
          <w:ilvl w:val="0"/>
          <w:numId w:val="0"/>
        </w:numPr>
        <w:ind w:leftChars="200"/>
        <w:rPr>
          <w:rFonts w:hint="eastAsia" w:ascii="宋体" w:hAnsi="宋体" w:eastAsia="宋体" w:cs="宋体"/>
          <w:sz w:val="30"/>
          <w:szCs w:val="30"/>
        </w:rPr>
      </w:pPr>
      <w:r>
        <w:rPr>
          <w:rFonts w:hint="eastAsia" w:ascii="宋体" w:hAnsi="宋体" w:eastAsia="宋体" w:cs="宋体"/>
          <w:sz w:val="30"/>
          <w:szCs w:val="30"/>
          <w:lang w:eastAsia="zh-CN"/>
        </w:rPr>
        <w:t>（三）</w:t>
      </w:r>
      <w:r>
        <w:rPr>
          <w:rFonts w:hint="eastAsia" w:ascii="宋体" w:hAnsi="宋体" w:eastAsia="宋体" w:cs="宋体"/>
          <w:sz w:val="30"/>
          <w:szCs w:val="30"/>
        </w:rPr>
        <w:t>“三公”经费情况</w:t>
      </w:r>
    </w:p>
    <w:p w14:paraId="22A8FE69">
      <w:pPr>
        <w:rPr>
          <w:rFonts w:hint="eastAsia" w:ascii="宋体" w:hAnsi="宋体" w:eastAsia="宋体" w:cs="宋体"/>
          <w:sz w:val="30"/>
          <w:szCs w:val="30"/>
        </w:rPr>
      </w:pPr>
      <w:r>
        <w:rPr>
          <w:rFonts w:hint="eastAsia" w:ascii="宋体" w:hAnsi="宋体" w:cs="宋体"/>
          <w:sz w:val="30"/>
          <w:szCs w:val="30"/>
          <w:lang w:val="en-US" w:eastAsia="zh-CN"/>
        </w:rPr>
        <w:t xml:space="preserve">    </w:t>
      </w:r>
      <w:r>
        <w:rPr>
          <w:rFonts w:hint="eastAsia" w:ascii="宋体" w:hAnsi="宋体" w:eastAsia="宋体" w:cs="宋体"/>
          <w:sz w:val="30"/>
          <w:szCs w:val="30"/>
        </w:rPr>
        <w:t>1．因公出国（境）费用</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0万元</w:t>
      </w:r>
    </w:p>
    <w:p w14:paraId="586A7406">
      <w:pPr>
        <w:ind w:firstLine="600" w:firstLineChars="200"/>
        <w:rPr>
          <w:rFonts w:hint="eastAsia" w:ascii="宋体" w:hAnsi="宋体" w:eastAsia="宋体" w:cs="宋体"/>
          <w:sz w:val="30"/>
          <w:szCs w:val="30"/>
        </w:rPr>
      </w:pPr>
      <w:r>
        <w:rPr>
          <w:rFonts w:hint="eastAsia" w:ascii="宋体" w:hAnsi="宋体" w:eastAsia="宋体" w:cs="宋体"/>
          <w:sz w:val="30"/>
          <w:szCs w:val="30"/>
        </w:rPr>
        <w:t>2．公务接待费</w:t>
      </w:r>
      <w:r>
        <w:rPr>
          <w:rFonts w:hint="eastAsia" w:ascii="宋体" w:hAnsi="宋体" w:eastAsia="宋体" w:cs="宋体"/>
          <w:sz w:val="30"/>
          <w:szCs w:val="30"/>
          <w:lang w:eastAsia="zh-CN"/>
        </w:rPr>
        <w:t>：</w:t>
      </w:r>
      <w:r>
        <w:rPr>
          <w:rFonts w:hint="default" w:ascii="宋体" w:hAnsi="宋体" w:cs="宋体"/>
          <w:sz w:val="30"/>
          <w:szCs w:val="30"/>
          <w:lang w:val="en-US" w:eastAsia="zh-CN"/>
        </w:rPr>
        <w:t>0</w:t>
      </w:r>
      <w:r>
        <w:rPr>
          <w:rFonts w:hint="eastAsia" w:ascii="宋体" w:hAnsi="宋体" w:eastAsia="宋体" w:cs="宋体"/>
          <w:sz w:val="30"/>
          <w:szCs w:val="30"/>
          <w:lang w:val="en-US" w:eastAsia="zh-CN"/>
        </w:rPr>
        <w:t>万元</w:t>
      </w:r>
    </w:p>
    <w:p w14:paraId="0DDC7313">
      <w:pPr>
        <w:ind w:firstLine="600" w:firstLineChars="200"/>
        <w:rPr>
          <w:rFonts w:hint="eastAsia" w:ascii="宋体" w:hAnsi="宋体" w:eastAsia="宋体" w:cs="宋体"/>
          <w:sz w:val="30"/>
          <w:szCs w:val="30"/>
        </w:rPr>
      </w:pPr>
      <w:r>
        <w:rPr>
          <w:rFonts w:hint="eastAsia" w:ascii="宋体" w:hAnsi="宋体" w:eastAsia="宋体" w:cs="宋体"/>
          <w:sz w:val="30"/>
          <w:szCs w:val="30"/>
        </w:rPr>
        <w:t>3．公务用车购置及运行费</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0万元</w:t>
      </w:r>
    </w:p>
    <w:p w14:paraId="57DD94A2">
      <w:pPr>
        <w:ind w:firstLine="602" w:firstLineChars="200"/>
        <w:rPr>
          <w:rFonts w:ascii="宋体" w:hAnsi="宋体"/>
          <w:b/>
          <w:sz w:val="30"/>
          <w:szCs w:val="30"/>
        </w:rPr>
      </w:pPr>
      <w:r>
        <w:rPr>
          <w:rFonts w:ascii="宋体" w:hAnsi="宋体"/>
          <w:b/>
          <w:sz w:val="30"/>
          <w:szCs w:val="30"/>
        </w:rPr>
        <w:t>三、部门整体支出绩效情况</w:t>
      </w:r>
    </w:p>
    <w:p w14:paraId="0199AA2C">
      <w:pPr>
        <w:ind w:firstLine="600" w:firstLineChars="200"/>
        <w:rPr>
          <w:rFonts w:hint="eastAsia" w:ascii="宋体" w:hAnsi="宋体"/>
          <w:sz w:val="30"/>
          <w:szCs w:val="30"/>
        </w:rPr>
      </w:pPr>
      <w:r>
        <w:rPr>
          <w:rFonts w:hint="eastAsia" w:ascii="宋体" w:hAnsi="宋体"/>
          <w:sz w:val="30"/>
          <w:szCs w:val="30"/>
        </w:rPr>
        <w:t>今年收支预算内，确保完成以下整体目标：</w:t>
      </w:r>
    </w:p>
    <w:p w14:paraId="3D6C5CFA">
      <w:pPr>
        <w:ind w:firstLine="600" w:firstLineChars="200"/>
        <w:rPr>
          <w:rFonts w:hint="eastAsia" w:ascii="宋体" w:hAnsi="宋体"/>
          <w:sz w:val="30"/>
          <w:szCs w:val="30"/>
        </w:rPr>
      </w:pPr>
      <w:r>
        <w:rPr>
          <w:rFonts w:hint="eastAsia" w:ascii="宋体" w:hAnsi="宋体"/>
          <w:sz w:val="30"/>
          <w:szCs w:val="30"/>
        </w:rPr>
        <w:t xml:space="preserve"> 1</w:t>
      </w:r>
      <w:r>
        <w:rPr>
          <w:rFonts w:hint="eastAsia" w:ascii="宋体" w:hAnsi="宋体"/>
          <w:sz w:val="30"/>
          <w:szCs w:val="30"/>
          <w:lang w:eastAsia="zh-CN"/>
        </w:rPr>
        <w:t>、</w:t>
      </w:r>
      <w:r>
        <w:rPr>
          <w:rFonts w:hint="eastAsia" w:ascii="宋体" w:hAnsi="宋体"/>
          <w:sz w:val="30"/>
          <w:szCs w:val="30"/>
        </w:rPr>
        <w:t xml:space="preserve">保障单位正常运转，保障干部职工工资及福利发放。                                                                       </w:t>
      </w:r>
    </w:p>
    <w:p w14:paraId="53DB194D">
      <w:pPr>
        <w:ind w:firstLine="600" w:firstLineChars="200"/>
        <w:rPr>
          <w:rFonts w:hint="eastAsia" w:ascii="宋体" w:hAnsi="宋体"/>
          <w:sz w:val="30"/>
          <w:szCs w:val="30"/>
        </w:rPr>
      </w:pPr>
      <w:r>
        <w:rPr>
          <w:rFonts w:hint="eastAsia" w:ascii="宋体" w:hAnsi="宋体"/>
          <w:sz w:val="30"/>
          <w:szCs w:val="30"/>
        </w:rPr>
        <w:t xml:space="preserve"> 2</w:t>
      </w:r>
      <w:r>
        <w:rPr>
          <w:rFonts w:hint="eastAsia" w:ascii="宋体" w:hAnsi="宋体"/>
          <w:sz w:val="30"/>
          <w:szCs w:val="30"/>
          <w:lang w:eastAsia="zh-CN"/>
        </w:rPr>
        <w:t>、</w:t>
      </w:r>
      <w:r>
        <w:rPr>
          <w:rFonts w:hint="eastAsia" w:ascii="宋体" w:hAnsi="宋体"/>
          <w:sz w:val="30"/>
          <w:szCs w:val="30"/>
        </w:rPr>
        <w:t>水库大坝枢纽及供水渠道工程的运行管理，维修养护，更新改造。</w:t>
      </w:r>
    </w:p>
    <w:p w14:paraId="30509FA8">
      <w:pPr>
        <w:ind w:firstLine="600" w:firstLineChars="200"/>
        <w:rPr>
          <w:rFonts w:hint="eastAsia" w:ascii="宋体" w:hAnsi="宋体"/>
          <w:sz w:val="30"/>
          <w:szCs w:val="30"/>
          <w:lang w:eastAsia="zh-CN"/>
        </w:rPr>
      </w:pPr>
      <w:r>
        <w:rPr>
          <w:rFonts w:hint="eastAsia" w:ascii="宋体" w:hAnsi="宋体"/>
          <w:sz w:val="30"/>
          <w:szCs w:val="30"/>
        </w:rPr>
        <w:t xml:space="preserve"> 3</w:t>
      </w:r>
      <w:r>
        <w:rPr>
          <w:rFonts w:hint="eastAsia" w:ascii="宋体" w:hAnsi="宋体"/>
          <w:sz w:val="30"/>
          <w:szCs w:val="30"/>
          <w:lang w:eastAsia="zh-CN"/>
        </w:rPr>
        <w:t>、</w:t>
      </w:r>
      <w:r>
        <w:rPr>
          <w:rFonts w:hint="eastAsia" w:ascii="宋体" w:hAnsi="宋体"/>
          <w:sz w:val="30"/>
          <w:szCs w:val="30"/>
        </w:rPr>
        <w:t>做好水库蓄水、</w:t>
      </w:r>
      <w:r>
        <w:rPr>
          <w:rFonts w:hint="eastAsia" w:ascii="宋体" w:hAnsi="宋体"/>
          <w:sz w:val="30"/>
          <w:szCs w:val="30"/>
          <w:lang w:eastAsia="zh-CN"/>
        </w:rPr>
        <w:t>防汛</w:t>
      </w:r>
      <w:r>
        <w:rPr>
          <w:rFonts w:hint="eastAsia" w:ascii="宋体" w:hAnsi="宋体"/>
          <w:sz w:val="30"/>
          <w:szCs w:val="30"/>
        </w:rPr>
        <w:t>、供水及水量调度，加强水库水源的保护各监测，保护各改善水质</w:t>
      </w:r>
      <w:r>
        <w:rPr>
          <w:rFonts w:hint="eastAsia" w:ascii="宋体" w:hAnsi="宋体"/>
          <w:sz w:val="30"/>
          <w:szCs w:val="30"/>
          <w:lang w:eastAsia="zh-CN"/>
        </w:rPr>
        <w:t>。</w:t>
      </w:r>
    </w:p>
    <w:p w14:paraId="6358A3FE">
      <w:pPr>
        <w:ind w:firstLine="600" w:firstLineChars="200"/>
        <w:rPr>
          <w:rFonts w:hint="eastAsia" w:ascii="宋体" w:hAnsi="宋体"/>
          <w:sz w:val="30"/>
          <w:szCs w:val="30"/>
          <w:lang w:val="en-US" w:eastAsia="zh-CN"/>
        </w:rPr>
      </w:pPr>
      <w:r>
        <w:rPr>
          <w:rFonts w:hint="eastAsia" w:ascii="宋体" w:hAnsi="宋体"/>
          <w:sz w:val="30"/>
          <w:szCs w:val="30"/>
          <w:lang w:val="en-US" w:eastAsia="zh-CN"/>
        </w:rPr>
        <w:t xml:space="preserve"> 4、各项指标值完成100%。</w:t>
      </w:r>
    </w:p>
    <w:p w14:paraId="4C924425">
      <w:pPr>
        <w:rPr>
          <w:rFonts w:hint="eastAsia" w:ascii="宋体" w:hAnsi="宋体"/>
          <w:b/>
          <w:sz w:val="30"/>
          <w:szCs w:val="30"/>
        </w:rPr>
      </w:pPr>
      <w:r>
        <w:rPr>
          <w:rFonts w:hint="eastAsia" w:ascii="宋体" w:hAnsi="宋体"/>
          <w:b/>
          <w:sz w:val="30"/>
          <w:szCs w:val="30"/>
          <w:lang w:val="en-US" w:eastAsia="zh-CN"/>
        </w:rPr>
        <w:t xml:space="preserve">   </w:t>
      </w:r>
      <w:r>
        <w:rPr>
          <w:rFonts w:hint="eastAsia" w:ascii="宋体" w:hAnsi="宋体"/>
          <w:b/>
          <w:sz w:val="30"/>
          <w:szCs w:val="30"/>
        </w:rPr>
        <w:t>四、绩效自评得分情况及绩效等级</w:t>
      </w:r>
    </w:p>
    <w:p w14:paraId="31A05622">
      <w:pPr>
        <w:rPr>
          <w:rFonts w:hint="eastAsia" w:ascii="宋体" w:hAnsi="宋体" w:eastAsia="宋体"/>
          <w:b w:val="0"/>
          <w:bCs/>
          <w:sz w:val="30"/>
          <w:szCs w:val="30"/>
          <w:lang w:val="en-US" w:eastAsia="zh-CN"/>
        </w:rPr>
      </w:pPr>
      <w:r>
        <w:rPr>
          <w:rFonts w:hint="eastAsia" w:ascii="宋体" w:hAnsi="宋体"/>
          <w:b w:val="0"/>
          <w:bCs/>
          <w:sz w:val="30"/>
          <w:szCs w:val="30"/>
          <w:lang w:val="en-US" w:eastAsia="zh-CN"/>
        </w:rPr>
        <w:t xml:space="preserve">    2018年度我所绩效自评得分为96分，绩效等级为优秀。</w:t>
      </w:r>
    </w:p>
    <w:p w14:paraId="61EF4934">
      <w:r>
        <w:rPr>
          <w:rFonts w:hint="eastAsia" w:ascii="宋体" w:hAnsi="宋体"/>
          <w:b/>
          <w:sz w:val="30"/>
          <w:szCs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07714"/>
    <w:rsid w:val="033E6497"/>
    <w:rsid w:val="0D7B5B31"/>
    <w:rsid w:val="136A6327"/>
    <w:rsid w:val="24BB4CA3"/>
    <w:rsid w:val="52544274"/>
    <w:rsid w:val="5DCB5AEB"/>
    <w:rsid w:val="73856DB4"/>
    <w:rsid w:val="77F07714"/>
    <w:rsid w:val="796B75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870</Words>
  <Characters>984</Characters>
  <Lines>0</Lines>
  <Paragraphs>0</Paragraphs>
  <TotalTime>0</TotalTime>
  <ScaleCrop>false</ScaleCrop>
  <LinksUpToDate>false</LinksUpToDate>
  <CharactersWithSpaces>1116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2019-02-27T05:12:00Z</dcterms:created>
  <dc:creator>Administrator</dc:creator>
  <cp:lastModifiedBy>自由行走的胡萝北</cp:lastModifiedBy>
  <dcterms:modified xsi:type="dcterms:W3CDTF">2025-01-23T07:17:36Z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eyJoZGlkIjoiNjE3MmM4Njk5ZDI1NTAxYzczOWE2ZDE3NmVmNzAwMzAiLCJ1c2VySWQiOiI0MTgyMjcyMzAifQ==</vt:lpwstr>
  </property>
  <property fmtid="{D5CDD505-2E9C-101B-9397-08002B2CF9AE}" pid="4" name="ICV">
    <vt:lpwstr>78A21B9A4D114EA8A9570486D5104DCE_12</vt:lpwstr>
  </property>
</Properties>
</file>