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666" w:rsidRDefault="003C13E7">
      <w:pPr>
        <w:spacing w:line="620" w:lineRule="exact"/>
        <w:rPr>
          <w:rFonts w:eastAsia="仿宋_GB2312"/>
          <w:sz w:val="32"/>
          <w:szCs w:val="32"/>
        </w:rPr>
      </w:pPr>
      <w:r>
        <w:rPr>
          <w:rFonts w:eastAsia="仿宋_GB2312"/>
          <w:sz w:val="32"/>
          <w:szCs w:val="32"/>
        </w:rPr>
        <w:t>附件</w:t>
      </w:r>
      <w:r>
        <w:rPr>
          <w:rFonts w:eastAsia="仿宋_GB2312" w:hint="eastAsia"/>
          <w:sz w:val="32"/>
          <w:szCs w:val="32"/>
        </w:rPr>
        <w:t>1</w:t>
      </w:r>
      <w:r>
        <w:rPr>
          <w:rFonts w:eastAsia="仿宋_GB2312" w:hint="eastAsia"/>
          <w:sz w:val="32"/>
          <w:szCs w:val="32"/>
        </w:rPr>
        <w:t>：</w:t>
      </w:r>
      <w:r>
        <w:rPr>
          <w:rFonts w:eastAsia="仿宋_GB2312"/>
          <w:sz w:val="32"/>
          <w:szCs w:val="32"/>
        </w:rPr>
        <w:tab/>
      </w:r>
    </w:p>
    <w:p w:rsidR="002D0666" w:rsidRPr="00AA7CF5" w:rsidRDefault="003C13E7">
      <w:pPr>
        <w:spacing w:line="620" w:lineRule="exact"/>
        <w:jc w:val="center"/>
        <w:rPr>
          <w:rFonts w:ascii="黑体" w:eastAsia="黑体" w:hAnsi="黑体"/>
          <w:b/>
          <w:color w:val="000000"/>
          <w:kern w:val="0"/>
          <w:sz w:val="44"/>
          <w:szCs w:val="44"/>
        </w:rPr>
      </w:pPr>
      <w:r w:rsidRPr="00AA7CF5">
        <w:rPr>
          <w:rFonts w:ascii="黑体" w:eastAsia="黑体" w:hAnsi="黑体" w:hint="eastAsia"/>
          <w:b/>
          <w:color w:val="000000"/>
          <w:kern w:val="0"/>
          <w:sz w:val="44"/>
          <w:szCs w:val="44"/>
        </w:rPr>
        <w:t>2018年度专项（项目）资金绩效自评报告</w:t>
      </w:r>
    </w:p>
    <w:p w:rsidR="002D0666" w:rsidRPr="00AA7CF5" w:rsidRDefault="003C13E7" w:rsidP="00AA7CF5">
      <w:pPr>
        <w:spacing w:line="620" w:lineRule="exact"/>
        <w:ind w:firstLineChars="200" w:firstLine="643"/>
        <w:rPr>
          <w:rFonts w:ascii="黑体" w:eastAsia="黑体" w:cs="黑体"/>
          <w:b/>
          <w:bCs/>
          <w:sz w:val="32"/>
          <w:szCs w:val="32"/>
        </w:rPr>
      </w:pPr>
      <w:r w:rsidRPr="00AA7CF5">
        <w:rPr>
          <w:rFonts w:ascii="黑体" w:eastAsia="黑体" w:cs="黑体" w:hint="eastAsia"/>
          <w:b/>
          <w:bCs/>
          <w:sz w:val="32"/>
          <w:szCs w:val="32"/>
        </w:rPr>
        <w:t>一、项目概况</w:t>
      </w:r>
    </w:p>
    <w:p w:rsidR="002D0666" w:rsidRPr="00AA7CF5" w:rsidRDefault="003C13E7" w:rsidP="00AA7CF5">
      <w:pPr>
        <w:spacing w:line="620" w:lineRule="exact"/>
        <w:ind w:firstLineChars="200" w:firstLine="643"/>
        <w:rPr>
          <w:rFonts w:asciiTheme="majorEastAsia" w:eastAsiaTheme="majorEastAsia" w:hAnsiTheme="majorEastAsia"/>
          <w:b/>
          <w:color w:val="000000"/>
          <w:kern w:val="0"/>
          <w:sz w:val="32"/>
          <w:szCs w:val="32"/>
        </w:rPr>
      </w:pPr>
      <w:r w:rsidRPr="00AA7CF5">
        <w:rPr>
          <w:rFonts w:asciiTheme="majorEastAsia" w:eastAsiaTheme="majorEastAsia" w:hAnsiTheme="majorEastAsia"/>
          <w:b/>
          <w:color w:val="000000"/>
          <w:kern w:val="0"/>
          <w:sz w:val="32"/>
          <w:szCs w:val="32"/>
        </w:rPr>
        <w:t>（一）项目单位基本情况。</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1</w:t>
      </w:r>
      <w:r w:rsidRPr="000B7EC3">
        <w:rPr>
          <w:rFonts w:eastAsia="仿宋_GB2312" w:hint="eastAsia"/>
          <w:color w:val="000000"/>
          <w:kern w:val="0"/>
          <w:sz w:val="32"/>
          <w:szCs w:val="32"/>
        </w:rPr>
        <w:t>、负责全区党的纪律检查工作，贯彻落实党中央及省委、省纪委、市委、市纪委、区纪委关于纪律检查工作的决定，维护党的章程和其他党内法规，检查党的路线方针政策和决议的执行情况，协助区委推进全面从严治党、加强党风建设和组织协调反腐败工作。</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2</w:t>
      </w:r>
      <w:r w:rsidRPr="000B7EC3">
        <w:rPr>
          <w:rFonts w:eastAsia="仿宋_GB2312" w:hint="eastAsia"/>
          <w:color w:val="000000"/>
          <w:kern w:val="0"/>
          <w:sz w:val="32"/>
          <w:szCs w:val="32"/>
        </w:rPr>
        <w:t>、维护党的章程和其他党内法规履行监督、执纪、问责职责。负责经常对党员进行遵守纪律的教育，作出关于维护党纪的决定；对区委工作部门、区委批准设立的党组（党委），各组乡镇、街道党（工）委、纪（工）委等党的组织和区委管理的党员领导干部履行、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3</w:t>
      </w:r>
      <w:r w:rsidRPr="000B7EC3">
        <w:rPr>
          <w:rFonts w:eastAsia="仿宋_GB2312" w:hint="eastAsia"/>
          <w:color w:val="000000"/>
          <w:kern w:val="0"/>
          <w:sz w:val="32"/>
          <w:szCs w:val="32"/>
        </w:rPr>
        <w:t>、在区委领导下组织开展巡察工作。</w:t>
      </w:r>
      <w:r w:rsidRPr="000B7EC3">
        <w:rPr>
          <w:rFonts w:eastAsia="仿宋_GB2312" w:hint="eastAsia"/>
          <w:color w:val="000000"/>
          <w:kern w:val="0"/>
          <w:sz w:val="32"/>
          <w:szCs w:val="32"/>
        </w:rPr>
        <w:t xml:space="preserve"> </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4</w:t>
      </w:r>
      <w:r w:rsidRPr="000B7EC3">
        <w:rPr>
          <w:rFonts w:eastAsia="仿宋_GB2312" w:hint="eastAsia"/>
          <w:color w:val="000000"/>
          <w:kern w:val="0"/>
          <w:sz w:val="32"/>
          <w:szCs w:val="32"/>
        </w:rPr>
        <w:t>、负责全区监察工作。贯彻落实党中央、中央纪委国家监委、省委、省纪委省监委、市委、市纪委市监委、区委关于监察工作的决定，维护宪法法律，依法对区委管理的行使</w:t>
      </w:r>
      <w:r w:rsidRPr="000B7EC3">
        <w:rPr>
          <w:rFonts w:eastAsia="仿宋_GB2312" w:hint="eastAsia"/>
          <w:color w:val="000000"/>
          <w:kern w:val="0"/>
          <w:sz w:val="32"/>
          <w:szCs w:val="32"/>
        </w:rPr>
        <w:lastRenderedPageBreak/>
        <w:t>公权力的公职人员进行监察，调查职务违法和职务犯罪，开展廉政建设和反腐败工作。</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5</w:t>
      </w:r>
      <w:r w:rsidRPr="000B7EC3">
        <w:rPr>
          <w:rFonts w:eastAsia="仿宋_GB2312" w:hint="eastAsia"/>
          <w:color w:val="000000"/>
          <w:kern w:val="0"/>
          <w:sz w:val="32"/>
          <w:szCs w:val="32"/>
        </w:rPr>
        <w:t>、依照法律规定履行监督、调查、处置职责。推动开展廉政教育，对区委管理的行使公权力和公职人员依法履职、秉公用权、廉洁从政从业以及道德操守情况进行监督检查；对涉嫌贪污贿赂、滥用职权、玩忽职守、权力寻租、利益输送、徇私舞弊以及浪费国家资财等职务违法和职务犯罪进行调查组；对违法的公职人员进行问责；对涉嫌职务犯罪的，将调查结果移送人民检察院依法审查、提起公诉；向监察对象所在单位提出监察建议。</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6</w:t>
      </w:r>
      <w:r w:rsidRPr="000B7EC3">
        <w:rPr>
          <w:rFonts w:eastAsia="仿宋_GB2312" w:hint="eastAsia"/>
          <w:color w:val="000000"/>
          <w:kern w:val="0"/>
          <w:sz w:val="32"/>
          <w:szCs w:val="32"/>
        </w:rPr>
        <w:t>、负责组织协调全区全面从严治党、党风廉政建设和反腐败宣传教育工作。</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7</w:t>
      </w:r>
      <w:r w:rsidRPr="000B7EC3">
        <w:rPr>
          <w:rFonts w:eastAsia="仿宋_GB2312" w:hint="eastAsia"/>
          <w:color w:val="000000"/>
          <w:kern w:val="0"/>
          <w:sz w:val="32"/>
          <w:szCs w:val="32"/>
        </w:rPr>
        <w:t>、负责综合分析全区全面从严治党、党风廉政建设和反腐败工作情况，对纪检监察工作重要理论及实践问题进行调查研究；起草制定或者修改本区纪检监察制度规定，参与起草制定相关规范性文件。</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8</w:t>
      </w:r>
      <w:r w:rsidRPr="000B7EC3">
        <w:rPr>
          <w:rFonts w:eastAsia="仿宋_GB2312" w:hint="eastAsia"/>
          <w:color w:val="000000"/>
          <w:kern w:val="0"/>
          <w:sz w:val="32"/>
          <w:szCs w:val="32"/>
        </w:rPr>
        <w:t>、负责协调落实中央纪委国家监委、省纪委省监委、市纪委市监委交办的反腐败国际交流、合作等方面事宜；加强对全区反腐败国际追逃追赃和防逃工作的组织协调，督促有关单位做好相关工作。</w:t>
      </w:r>
      <w:r w:rsidRPr="000B7EC3">
        <w:rPr>
          <w:rFonts w:eastAsia="仿宋_GB2312" w:hint="eastAsia"/>
          <w:color w:val="000000"/>
          <w:kern w:val="0"/>
          <w:sz w:val="32"/>
          <w:szCs w:val="32"/>
        </w:rPr>
        <w:t xml:space="preserve"> </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9</w:t>
      </w:r>
      <w:r w:rsidRPr="000B7EC3">
        <w:rPr>
          <w:rFonts w:eastAsia="仿宋_GB2312" w:hint="eastAsia"/>
          <w:color w:val="000000"/>
          <w:kern w:val="0"/>
          <w:sz w:val="32"/>
          <w:szCs w:val="32"/>
        </w:rPr>
        <w:t>、根据干部管理权限，负责全区纪检监察系统领导班子建设、干部队伍建设和组织建设的综合规划、政策研究、制度建设的业务指导；会同有关方面做好区纪委区监委派驻机</w:t>
      </w:r>
      <w:r w:rsidRPr="000B7EC3">
        <w:rPr>
          <w:rFonts w:eastAsia="仿宋_GB2312" w:hint="eastAsia"/>
          <w:color w:val="000000"/>
          <w:kern w:val="0"/>
          <w:sz w:val="32"/>
          <w:szCs w:val="32"/>
        </w:rPr>
        <w:lastRenderedPageBreak/>
        <w:t>构、乡镇街道纪检监察机构、区管企业纪检监察机构领导班子建设有关工作；组织和指导全区纪检监察系统干部教育培训工作等。</w:t>
      </w:r>
    </w:p>
    <w:p w:rsidR="000B7EC3" w:rsidRPr="000B7EC3" w:rsidRDefault="000B7EC3" w:rsidP="000B7EC3">
      <w:pPr>
        <w:widowControl/>
        <w:shd w:val="clear" w:color="auto" w:fill="FFFFFF"/>
        <w:spacing w:line="600" w:lineRule="exact"/>
        <w:ind w:firstLine="419"/>
        <w:jc w:val="left"/>
        <w:rPr>
          <w:rFonts w:eastAsia="仿宋_GB2312"/>
          <w:color w:val="000000"/>
          <w:kern w:val="0"/>
          <w:sz w:val="32"/>
          <w:szCs w:val="32"/>
        </w:rPr>
      </w:pPr>
      <w:r w:rsidRPr="000B7EC3">
        <w:rPr>
          <w:rFonts w:eastAsia="仿宋_GB2312" w:hint="eastAsia"/>
          <w:color w:val="000000"/>
          <w:kern w:val="0"/>
          <w:sz w:val="32"/>
          <w:szCs w:val="32"/>
        </w:rPr>
        <w:t>10</w:t>
      </w:r>
      <w:r w:rsidRPr="000B7EC3">
        <w:rPr>
          <w:rFonts w:eastAsia="仿宋_GB2312" w:hint="eastAsia"/>
          <w:color w:val="000000"/>
          <w:kern w:val="0"/>
          <w:sz w:val="32"/>
          <w:szCs w:val="32"/>
        </w:rPr>
        <w:t>、完成市纪委市监委和区委交办的有其他任务。</w:t>
      </w:r>
    </w:p>
    <w:p w:rsidR="002D0666" w:rsidRPr="00AA7CF5" w:rsidRDefault="003C13E7" w:rsidP="00AA7CF5">
      <w:pPr>
        <w:spacing w:line="620" w:lineRule="exact"/>
        <w:ind w:firstLineChars="200" w:firstLine="643"/>
        <w:rPr>
          <w:rFonts w:ascii="黑体" w:eastAsia="黑体" w:cs="黑体"/>
          <w:b/>
          <w:bCs/>
          <w:sz w:val="32"/>
          <w:szCs w:val="32"/>
        </w:rPr>
      </w:pPr>
      <w:r w:rsidRPr="00AA7CF5">
        <w:rPr>
          <w:rFonts w:ascii="黑体" w:eastAsia="黑体" w:cs="黑体" w:hint="eastAsia"/>
          <w:b/>
          <w:bCs/>
          <w:sz w:val="32"/>
          <w:szCs w:val="32"/>
        </w:rPr>
        <w:t>二、项目组织实施情况</w:t>
      </w:r>
    </w:p>
    <w:p w:rsidR="004B620F" w:rsidRPr="004B620F" w:rsidRDefault="004B620F" w:rsidP="004B620F">
      <w:pPr>
        <w:spacing w:line="620" w:lineRule="exact"/>
        <w:ind w:firstLineChars="200" w:firstLine="640"/>
        <w:rPr>
          <w:rFonts w:eastAsia="仿宋_GB2312"/>
          <w:color w:val="000000"/>
          <w:kern w:val="0"/>
          <w:sz w:val="32"/>
          <w:szCs w:val="32"/>
        </w:rPr>
      </w:pPr>
      <w:r w:rsidRPr="004B620F">
        <w:rPr>
          <w:rFonts w:eastAsia="仿宋_GB2312" w:hint="eastAsia"/>
          <w:color w:val="000000"/>
          <w:kern w:val="0"/>
          <w:sz w:val="32"/>
          <w:szCs w:val="32"/>
        </w:rPr>
        <w:t>2018</w:t>
      </w:r>
      <w:r w:rsidRPr="004B620F">
        <w:rPr>
          <w:rFonts w:eastAsia="仿宋_GB2312" w:hint="eastAsia"/>
          <w:color w:val="000000"/>
          <w:kern w:val="0"/>
          <w:sz w:val="32"/>
          <w:szCs w:val="32"/>
        </w:rPr>
        <w:t>年冷水滩区纪律检查委员会绩效管理做以下几项工作：</w:t>
      </w:r>
    </w:p>
    <w:p w:rsidR="004B620F" w:rsidRPr="004B620F" w:rsidRDefault="004B620F" w:rsidP="004B620F">
      <w:pPr>
        <w:spacing w:line="620" w:lineRule="exact"/>
        <w:ind w:firstLineChars="200" w:firstLine="640"/>
        <w:rPr>
          <w:rFonts w:eastAsia="仿宋_GB2312"/>
          <w:color w:val="000000"/>
          <w:kern w:val="0"/>
          <w:sz w:val="32"/>
          <w:szCs w:val="32"/>
        </w:rPr>
      </w:pPr>
      <w:r w:rsidRPr="004B620F">
        <w:rPr>
          <w:rFonts w:eastAsia="仿宋_GB2312" w:hint="eastAsia"/>
          <w:color w:val="000000"/>
          <w:kern w:val="0"/>
          <w:sz w:val="32"/>
          <w:szCs w:val="32"/>
        </w:rPr>
        <w:t>1</w:t>
      </w:r>
      <w:r w:rsidRPr="004B620F">
        <w:rPr>
          <w:rFonts w:eastAsia="仿宋_GB2312" w:hint="eastAsia"/>
          <w:color w:val="000000"/>
          <w:kern w:val="0"/>
          <w:sz w:val="32"/>
          <w:szCs w:val="32"/>
        </w:rPr>
        <w:t>：确保单位工作正常运转，职工工资和津贴及时发放；</w:t>
      </w:r>
    </w:p>
    <w:p w:rsidR="004B620F" w:rsidRPr="004B620F" w:rsidRDefault="004B620F" w:rsidP="004B620F">
      <w:pPr>
        <w:spacing w:line="620" w:lineRule="exact"/>
        <w:ind w:firstLineChars="200" w:firstLine="640"/>
        <w:rPr>
          <w:rFonts w:eastAsia="仿宋_GB2312"/>
          <w:color w:val="000000"/>
          <w:kern w:val="0"/>
          <w:sz w:val="32"/>
          <w:szCs w:val="32"/>
        </w:rPr>
      </w:pPr>
      <w:r w:rsidRPr="004B620F">
        <w:rPr>
          <w:rFonts w:eastAsia="仿宋_GB2312" w:hint="eastAsia"/>
          <w:color w:val="000000"/>
          <w:kern w:val="0"/>
          <w:sz w:val="32"/>
          <w:szCs w:val="32"/>
        </w:rPr>
        <w:t>2</w:t>
      </w:r>
      <w:r w:rsidRPr="004B620F">
        <w:rPr>
          <w:rFonts w:eastAsia="仿宋_GB2312" w:hint="eastAsia"/>
          <w:color w:val="000000"/>
          <w:kern w:val="0"/>
          <w:sz w:val="32"/>
          <w:szCs w:val="32"/>
        </w:rPr>
        <w:t>：加强党风廉政建设和党的纪律检查、行政监察工作。</w:t>
      </w:r>
    </w:p>
    <w:p w:rsidR="004B620F" w:rsidRPr="004B620F" w:rsidRDefault="004B620F" w:rsidP="004B620F">
      <w:pPr>
        <w:spacing w:line="620" w:lineRule="exact"/>
        <w:ind w:firstLineChars="200" w:firstLine="640"/>
        <w:rPr>
          <w:rFonts w:eastAsia="仿宋_GB2312"/>
          <w:color w:val="000000"/>
          <w:kern w:val="0"/>
          <w:sz w:val="32"/>
          <w:szCs w:val="32"/>
        </w:rPr>
      </w:pPr>
      <w:r w:rsidRPr="004B620F">
        <w:rPr>
          <w:rFonts w:eastAsia="仿宋_GB2312" w:hint="eastAsia"/>
          <w:color w:val="000000"/>
          <w:kern w:val="0"/>
          <w:sz w:val="32"/>
          <w:szCs w:val="32"/>
        </w:rPr>
        <w:t>3</w:t>
      </w:r>
      <w:r w:rsidRPr="004B620F">
        <w:rPr>
          <w:rFonts w:eastAsia="仿宋_GB2312" w:hint="eastAsia"/>
          <w:color w:val="000000"/>
          <w:kern w:val="0"/>
          <w:sz w:val="32"/>
          <w:szCs w:val="32"/>
        </w:rPr>
        <w:t>：建立健全党内监督制度，查办腐败案件，落实监督责任。</w:t>
      </w:r>
    </w:p>
    <w:p w:rsidR="004B620F" w:rsidRPr="004B620F" w:rsidRDefault="004B620F" w:rsidP="004B620F">
      <w:pPr>
        <w:spacing w:line="620" w:lineRule="exact"/>
        <w:ind w:firstLineChars="200" w:firstLine="640"/>
        <w:jc w:val="left"/>
        <w:rPr>
          <w:rFonts w:eastAsia="仿宋_GB2312"/>
          <w:color w:val="000000"/>
          <w:kern w:val="0"/>
          <w:sz w:val="32"/>
          <w:szCs w:val="32"/>
        </w:rPr>
      </w:pPr>
      <w:r w:rsidRPr="004B620F">
        <w:rPr>
          <w:rFonts w:eastAsia="仿宋_GB2312" w:hint="eastAsia"/>
          <w:color w:val="000000"/>
          <w:kern w:val="0"/>
          <w:sz w:val="32"/>
          <w:szCs w:val="32"/>
        </w:rPr>
        <w:t>4</w:t>
      </w:r>
      <w:r w:rsidRPr="004B620F">
        <w:rPr>
          <w:rFonts w:eastAsia="仿宋_GB2312" w:hint="eastAsia"/>
          <w:color w:val="000000"/>
          <w:kern w:val="0"/>
          <w:sz w:val="32"/>
          <w:szCs w:val="32"/>
        </w:rPr>
        <w:t>：开展群众身边腐败和作风问题及“纠‘四风’，治陋习，树新风”等专项整治活动。                      </w:t>
      </w:r>
      <w:r w:rsidRPr="004B620F">
        <w:rPr>
          <w:rFonts w:eastAsia="仿宋_GB2312" w:hint="eastAsia"/>
          <w:color w:val="000000"/>
          <w:kern w:val="0"/>
          <w:sz w:val="32"/>
          <w:szCs w:val="32"/>
        </w:rPr>
        <w:t xml:space="preserve">     </w:t>
      </w:r>
      <w:r>
        <w:rPr>
          <w:rFonts w:eastAsia="仿宋_GB2312" w:hint="eastAsia"/>
          <w:color w:val="000000"/>
          <w:kern w:val="0"/>
          <w:sz w:val="32"/>
          <w:szCs w:val="32"/>
        </w:rPr>
        <w:t xml:space="preserve">     </w:t>
      </w:r>
      <w:r w:rsidRPr="004B620F">
        <w:rPr>
          <w:rFonts w:eastAsia="仿宋_GB2312" w:hint="eastAsia"/>
          <w:color w:val="000000"/>
          <w:kern w:val="0"/>
          <w:sz w:val="32"/>
          <w:szCs w:val="32"/>
        </w:rPr>
        <w:t>5</w:t>
      </w:r>
      <w:r w:rsidRPr="004B620F">
        <w:rPr>
          <w:rFonts w:eastAsia="仿宋_GB2312" w:hint="eastAsia"/>
          <w:color w:val="000000"/>
          <w:kern w:val="0"/>
          <w:sz w:val="32"/>
          <w:szCs w:val="32"/>
        </w:rPr>
        <w:t>：加大全区巡察工作力度。</w:t>
      </w:r>
    </w:p>
    <w:p w:rsidR="002D0666" w:rsidRPr="00AA7CF5" w:rsidRDefault="003C13E7" w:rsidP="00AA7CF5">
      <w:pPr>
        <w:spacing w:line="620" w:lineRule="exact"/>
        <w:ind w:firstLineChars="200" w:firstLine="643"/>
        <w:rPr>
          <w:rFonts w:ascii="黑体" w:eastAsia="黑体" w:cs="黑体"/>
          <w:b/>
          <w:bCs/>
          <w:sz w:val="32"/>
          <w:szCs w:val="32"/>
        </w:rPr>
      </w:pPr>
      <w:r w:rsidRPr="00AA7CF5">
        <w:rPr>
          <w:rFonts w:ascii="黑体" w:eastAsia="黑体" w:cs="黑体" w:hint="eastAsia"/>
          <w:b/>
          <w:bCs/>
          <w:sz w:val="32"/>
          <w:szCs w:val="32"/>
        </w:rPr>
        <w:t>三、项目资金使用及管理情况</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（一）项目资金安排落实、总投入等情况分析。</w:t>
      </w:r>
    </w:p>
    <w:p w:rsidR="002D0666" w:rsidRDefault="003C13E7">
      <w:pPr>
        <w:spacing w:line="620" w:lineRule="exact"/>
        <w:ind w:firstLineChars="200" w:firstLine="640"/>
        <w:rPr>
          <w:rFonts w:eastAsia="仿宋_GB2312"/>
          <w:color w:val="000000"/>
          <w:kern w:val="0"/>
          <w:sz w:val="32"/>
          <w:szCs w:val="32"/>
        </w:rPr>
      </w:pPr>
      <w:r>
        <w:rPr>
          <w:rFonts w:eastAsia="仿宋_GB2312"/>
          <w:color w:val="000000"/>
          <w:kern w:val="0"/>
          <w:sz w:val="32"/>
          <w:szCs w:val="32"/>
        </w:rPr>
        <w:t>财政共安排了专项</w:t>
      </w:r>
      <w:r w:rsidR="0027294A">
        <w:rPr>
          <w:rFonts w:eastAsia="仿宋_GB2312" w:hint="eastAsia"/>
          <w:color w:val="000000"/>
          <w:kern w:val="0"/>
          <w:sz w:val="32"/>
          <w:szCs w:val="32"/>
        </w:rPr>
        <w:t>统计业务</w:t>
      </w:r>
      <w:r>
        <w:rPr>
          <w:rFonts w:eastAsia="仿宋_GB2312"/>
          <w:color w:val="000000"/>
          <w:kern w:val="0"/>
          <w:sz w:val="32"/>
          <w:szCs w:val="32"/>
        </w:rPr>
        <w:t>资金</w:t>
      </w:r>
      <w:r w:rsidR="000B7EC3">
        <w:rPr>
          <w:rFonts w:eastAsia="仿宋_GB2312" w:hint="eastAsia"/>
          <w:color w:val="000000"/>
          <w:kern w:val="0"/>
          <w:sz w:val="32"/>
          <w:szCs w:val="32"/>
        </w:rPr>
        <w:t>651.5</w:t>
      </w:r>
      <w:r>
        <w:rPr>
          <w:rFonts w:eastAsia="仿宋_GB2312"/>
          <w:color w:val="000000"/>
          <w:kern w:val="0"/>
          <w:sz w:val="32"/>
          <w:szCs w:val="32"/>
        </w:rPr>
        <w:t>万元，及时安排下拨到我单位，我单位全部投入到相关业务开支。</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（二）项目资金实际使用情况分析。</w:t>
      </w:r>
    </w:p>
    <w:p w:rsidR="002D0666" w:rsidRDefault="003C13E7">
      <w:pPr>
        <w:spacing w:line="620" w:lineRule="exact"/>
        <w:ind w:firstLineChars="200" w:firstLine="640"/>
        <w:rPr>
          <w:rFonts w:eastAsia="仿宋_GB2312"/>
          <w:color w:val="000000"/>
          <w:kern w:val="0"/>
          <w:sz w:val="32"/>
          <w:szCs w:val="32"/>
        </w:rPr>
      </w:pPr>
      <w:r>
        <w:rPr>
          <w:rFonts w:eastAsia="仿宋_GB2312"/>
          <w:color w:val="000000"/>
          <w:kern w:val="0"/>
          <w:sz w:val="32"/>
          <w:szCs w:val="32"/>
        </w:rPr>
        <w:t>我单位实际使用专项业务资金</w:t>
      </w:r>
      <w:r w:rsidR="000B7EC3">
        <w:rPr>
          <w:rFonts w:eastAsia="仿宋_GB2312" w:hint="eastAsia"/>
          <w:color w:val="000000"/>
          <w:kern w:val="0"/>
          <w:sz w:val="32"/>
          <w:szCs w:val="32"/>
        </w:rPr>
        <w:t>651.5</w:t>
      </w:r>
      <w:r>
        <w:rPr>
          <w:rFonts w:eastAsia="仿宋_GB2312"/>
          <w:color w:val="000000"/>
          <w:kern w:val="0"/>
          <w:sz w:val="32"/>
          <w:szCs w:val="32"/>
        </w:rPr>
        <w:t>万元，全部用于购买相关办公用品、印刷相关资料的支出。</w:t>
      </w:r>
    </w:p>
    <w:p w:rsidR="002D0666" w:rsidRDefault="003C13E7">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（三）项目资金管理情况分析，主要包括管理制度、办法的制订及执行情况。</w:t>
      </w:r>
    </w:p>
    <w:p w:rsidR="002D0666" w:rsidRDefault="003C13E7">
      <w:pPr>
        <w:spacing w:line="620" w:lineRule="exact"/>
        <w:ind w:firstLineChars="200" w:firstLine="640"/>
        <w:rPr>
          <w:color w:val="000000"/>
          <w:kern w:val="0"/>
          <w:sz w:val="32"/>
          <w:szCs w:val="32"/>
        </w:rPr>
      </w:pPr>
      <w:r>
        <w:rPr>
          <w:rFonts w:eastAsia="仿宋_GB2312" w:hint="eastAsia"/>
          <w:color w:val="000000"/>
          <w:kern w:val="0"/>
          <w:sz w:val="32"/>
          <w:szCs w:val="32"/>
        </w:rPr>
        <w:lastRenderedPageBreak/>
        <w:t>我</w:t>
      </w:r>
      <w:r w:rsidR="000B7EC3">
        <w:rPr>
          <w:rFonts w:eastAsia="仿宋_GB2312" w:hint="eastAsia"/>
          <w:color w:val="000000"/>
          <w:kern w:val="0"/>
          <w:sz w:val="32"/>
          <w:szCs w:val="32"/>
        </w:rPr>
        <w:t>委</w:t>
      </w:r>
      <w:r>
        <w:rPr>
          <w:rFonts w:eastAsia="仿宋_GB2312" w:hint="eastAsia"/>
          <w:color w:val="000000"/>
          <w:kern w:val="0"/>
          <w:sz w:val="32"/>
          <w:szCs w:val="32"/>
        </w:rPr>
        <w:t>严格按照国库集中支付流程向区财政申请</w:t>
      </w:r>
      <w:r>
        <w:rPr>
          <w:rFonts w:eastAsia="仿宋_GB2312"/>
          <w:color w:val="000000"/>
          <w:kern w:val="0"/>
          <w:sz w:val="32"/>
          <w:szCs w:val="32"/>
        </w:rPr>
        <w:t>专项</w:t>
      </w:r>
      <w:r>
        <w:rPr>
          <w:rFonts w:eastAsia="仿宋_GB2312" w:hint="eastAsia"/>
          <w:color w:val="000000"/>
          <w:kern w:val="0"/>
          <w:sz w:val="32"/>
          <w:szCs w:val="32"/>
        </w:rPr>
        <w:t>资金，依据资金财务审批流程办理款项支付，避免挪用截留项目资金的现象，保障财政资金安全有效使用。</w:t>
      </w:r>
    </w:p>
    <w:p w:rsidR="002D0666" w:rsidRPr="00AA7CF5" w:rsidRDefault="003C13E7" w:rsidP="00AA7CF5">
      <w:pPr>
        <w:spacing w:line="620" w:lineRule="exact"/>
        <w:ind w:firstLineChars="200" w:firstLine="643"/>
        <w:rPr>
          <w:rFonts w:ascii="黑体" w:eastAsia="黑体" w:cs="黑体"/>
          <w:b/>
          <w:bCs/>
          <w:sz w:val="32"/>
          <w:szCs w:val="32"/>
        </w:rPr>
      </w:pPr>
      <w:r w:rsidRPr="00AA7CF5">
        <w:rPr>
          <w:rFonts w:ascii="黑体" w:eastAsia="黑体" w:cs="黑体" w:hint="eastAsia"/>
          <w:b/>
          <w:bCs/>
          <w:sz w:val="32"/>
          <w:szCs w:val="32"/>
        </w:rPr>
        <w:t>四、项目绩效指标完成情况</w:t>
      </w:r>
    </w:p>
    <w:p w:rsidR="002D0666" w:rsidRDefault="003C13E7">
      <w:pPr>
        <w:numPr>
          <w:ilvl w:val="0"/>
          <w:numId w:val="1"/>
        </w:numPr>
        <w:spacing w:line="540" w:lineRule="exact"/>
        <w:rPr>
          <w:rFonts w:ascii="仿宋_GB2312" w:eastAsia="仿宋_GB2312"/>
          <w:sz w:val="32"/>
          <w:szCs w:val="32"/>
        </w:rPr>
      </w:pPr>
      <w:r>
        <w:rPr>
          <w:rFonts w:ascii="仿宋_GB2312" w:eastAsia="仿宋_GB2312" w:hint="eastAsia"/>
          <w:sz w:val="32"/>
          <w:szCs w:val="32"/>
        </w:rPr>
        <w:t>产出指标完成情况分析。</w:t>
      </w:r>
    </w:p>
    <w:p w:rsidR="002D0666" w:rsidRDefault="003C13E7">
      <w:pPr>
        <w:spacing w:line="540" w:lineRule="exact"/>
        <w:ind w:left="640"/>
        <w:rPr>
          <w:rFonts w:ascii="仿宋_GB2312" w:eastAsia="仿宋_GB2312"/>
          <w:sz w:val="32"/>
          <w:szCs w:val="32"/>
        </w:rPr>
      </w:pPr>
      <w:r>
        <w:rPr>
          <w:rFonts w:ascii="仿宋_GB2312" w:eastAsia="仿宋_GB2312"/>
          <w:sz w:val="32"/>
          <w:szCs w:val="32"/>
        </w:rPr>
        <w:t>我</w:t>
      </w:r>
      <w:r w:rsidR="00243739">
        <w:rPr>
          <w:rFonts w:ascii="仿宋_GB2312" w:eastAsia="仿宋_GB2312" w:hint="eastAsia"/>
          <w:sz w:val="32"/>
          <w:szCs w:val="32"/>
        </w:rPr>
        <w:t>委</w:t>
      </w:r>
      <w:r>
        <w:rPr>
          <w:rFonts w:ascii="仿宋_GB2312" w:eastAsia="仿宋_GB2312"/>
          <w:sz w:val="32"/>
          <w:szCs w:val="32"/>
        </w:rPr>
        <w:t>严格控制相关支出，厉行节约，在未超支的情况下</w:t>
      </w:r>
    </w:p>
    <w:p w:rsidR="002D0666" w:rsidRDefault="003C13E7">
      <w:pPr>
        <w:spacing w:line="540" w:lineRule="exact"/>
        <w:rPr>
          <w:rFonts w:ascii="仿宋_GB2312" w:eastAsia="仿宋_GB2312"/>
          <w:sz w:val="32"/>
          <w:szCs w:val="32"/>
        </w:rPr>
      </w:pPr>
      <w:r>
        <w:rPr>
          <w:rFonts w:ascii="仿宋_GB2312" w:eastAsia="仿宋_GB2312"/>
          <w:sz w:val="32"/>
          <w:szCs w:val="32"/>
        </w:rPr>
        <w:t>全面完成了</w:t>
      </w:r>
      <w:r w:rsidR="00243739">
        <w:rPr>
          <w:rFonts w:ascii="仿宋_GB2312" w:eastAsia="仿宋_GB2312" w:hint="eastAsia"/>
          <w:sz w:val="32"/>
          <w:szCs w:val="32"/>
        </w:rPr>
        <w:t>专项业务</w:t>
      </w:r>
      <w:r>
        <w:rPr>
          <w:rFonts w:ascii="仿宋_GB2312" w:eastAsia="仿宋_GB2312"/>
          <w:sz w:val="32"/>
          <w:szCs w:val="32"/>
        </w:rPr>
        <w:t>相关的既定工作。</w:t>
      </w:r>
    </w:p>
    <w:p w:rsidR="002D0666" w:rsidRDefault="003C13E7">
      <w:pPr>
        <w:spacing w:line="540" w:lineRule="exact"/>
        <w:ind w:firstLineChars="200" w:firstLine="640"/>
        <w:rPr>
          <w:rFonts w:ascii="仿宋_GB2312" w:eastAsia="仿宋_GB2312"/>
          <w:sz w:val="32"/>
          <w:szCs w:val="32"/>
        </w:rPr>
      </w:pPr>
      <w:r>
        <w:rPr>
          <w:rFonts w:ascii="仿宋_GB2312" w:eastAsia="仿宋_GB2312" w:hint="eastAsia"/>
          <w:sz w:val="32"/>
          <w:szCs w:val="32"/>
        </w:rPr>
        <w:t>（二）效益指标完成情况分析。</w:t>
      </w:r>
    </w:p>
    <w:p w:rsidR="006C07BF" w:rsidRDefault="003C13E7">
      <w:pPr>
        <w:spacing w:line="540" w:lineRule="exact"/>
        <w:ind w:firstLineChars="200" w:firstLine="640"/>
        <w:rPr>
          <w:rFonts w:ascii="仿宋_GB2312" w:eastAsia="仿宋_GB2312" w:hint="eastAsia"/>
          <w:sz w:val="32"/>
          <w:szCs w:val="32"/>
        </w:rPr>
      </w:pPr>
      <w:r>
        <w:rPr>
          <w:rFonts w:ascii="仿宋_GB2312" w:eastAsia="仿宋_GB2312"/>
          <w:sz w:val="32"/>
          <w:szCs w:val="32"/>
        </w:rPr>
        <w:t>专项工作</w:t>
      </w:r>
      <w:r>
        <w:rPr>
          <w:rFonts w:ascii="仿宋_GB2312" w:eastAsia="仿宋_GB2312" w:hint="eastAsia"/>
          <w:sz w:val="32"/>
          <w:szCs w:val="32"/>
        </w:rPr>
        <w:t>实施时间为2018年1-12月，实施后</w:t>
      </w:r>
      <w:r w:rsidR="006C07BF" w:rsidRPr="006C07BF">
        <w:rPr>
          <w:rFonts w:ascii="仿宋_GB2312" w:eastAsia="仿宋_GB2312" w:hint="eastAsia"/>
          <w:sz w:val="32"/>
          <w:szCs w:val="32"/>
        </w:rPr>
        <w:t>查办案件，收回违纪金额200万元</w:t>
      </w:r>
      <w:r w:rsidR="006C07BF">
        <w:rPr>
          <w:rFonts w:ascii="仿宋_GB2312" w:eastAsia="仿宋_GB2312" w:hint="eastAsia"/>
          <w:sz w:val="32"/>
          <w:szCs w:val="32"/>
        </w:rPr>
        <w:t>。</w:t>
      </w:r>
    </w:p>
    <w:p w:rsidR="002D0666" w:rsidRDefault="003C13E7">
      <w:pPr>
        <w:spacing w:line="540" w:lineRule="exact"/>
        <w:ind w:firstLineChars="200" w:firstLine="640"/>
        <w:rPr>
          <w:rFonts w:ascii="仿宋_GB2312" w:eastAsia="仿宋_GB2312"/>
          <w:sz w:val="32"/>
          <w:szCs w:val="32"/>
        </w:rPr>
      </w:pPr>
      <w:r>
        <w:rPr>
          <w:rFonts w:ascii="仿宋_GB2312" w:eastAsia="仿宋_GB2312" w:hint="eastAsia"/>
          <w:sz w:val="32"/>
          <w:szCs w:val="32"/>
        </w:rPr>
        <w:t>（三）满意度指标完成情况分析。</w:t>
      </w:r>
    </w:p>
    <w:p w:rsidR="006C07BF" w:rsidRDefault="003C13E7" w:rsidP="006C07BF">
      <w:pPr>
        <w:spacing w:line="540" w:lineRule="exact"/>
        <w:ind w:firstLineChars="200" w:firstLine="640"/>
        <w:rPr>
          <w:rFonts w:eastAsia="仿宋_GB2312" w:hint="eastAsia"/>
          <w:color w:val="000000"/>
          <w:kern w:val="0"/>
          <w:sz w:val="32"/>
          <w:szCs w:val="32"/>
        </w:rPr>
      </w:pPr>
      <w:r>
        <w:rPr>
          <w:rFonts w:ascii="仿宋_GB2312" w:eastAsia="仿宋_GB2312"/>
          <w:sz w:val="32"/>
          <w:szCs w:val="32"/>
        </w:rPr>
        <w:t>完成了年初的</w:t>
      </w:r>
      <w:r w:rsidR="000D56DD">
        <w:rPr>
          <w:rFonts w:ascii="仿宋_GB2312" w:eastAsia="仿宋_GB2312" w:hint="eastAsia"/>
          <w:sz w:val="32"/>
          <w:szCs w:val="32"/>
        </w:rPr>
        <w:t>主要经济</w:t>
      </w:r>
      <w:r>
        <w:rPr>
          <w:rFonts w:ascii="仿宋_GB2312" w:eastAsia="仿宋_GB2312"/>
          <w:sz w:val="32"/>
          <w:szCs w:val="32"/>
        </w:rPr>
        <w:t>指标任务</w:t>
      </w:r>
      <w:r w:rsidR="006C07BF">
        <w:rPr>
          <w:rFonts w:ascii="仿宋_GB2312" w:eastAsia="仿宋_GB2312" w:hint="eastAsia"/>
          <w:sz w:val="32"/>
          <w:szCs w:val="32"/>
        </w:rPr>
        <w:t>，</w:t>
      </w:r>
      <w:r w:rsidR="006C07BF" w:rsidRPr="006C07BF">
        <w:rPr>
          <w:rFonts w:eastAsia="仿宋_GB2312" w:hint="eastAsia"/>
          <w:color w:val="000000"/>
          <w:kern w:val="0"/>
          <w:sz w:val="32"/>
          <w:szCs w:val="32"/>
        </w:rPr>
        <w:t>弘扬正气、反腐倡廉、营造一个清廉公正的社会氛围。</w:t>
      </w:r>
    </w:p>
    <w:p w:rsidR="002D0666" w:rsidRDefault="003C13E7" w:rsidP="006C07BF">
      <w:pPr>
        <w:spacing w:line="540" w:lineRule="exact"/>
        <w:ind w:firstLineChars="200" w:firstLine="643"/>
        <w:rPr>
          <w:rFonts w:ascii="黑体" w:eastAsia="黑体" w:cs="黑体"/>
          <w:b/>
          <w:bCs/>
          <w:sz w:val="32"/>
          <w:szCs w:val="32"/>
        </w:rPr>
      </w:pPr>
      <w:r>
        <w:rPr>
          <w:rFonts w:ascii="黑体" w:eastAsia="黑体" w:cs="黑体" w:hint="eastAsia"/>
          <w:b/>
          <w:bCs/>
          <w:color w:val="000000"/>
          <w:kern w:val="0"/>
          <w:sz w:val="32"/>
          <w:szCs w:val="32"/>
        </w:rPr>
        <w:t>五、</w:t>
      </w:r>
      <w:r>
        <w:rPr>
          <w:rFonts w:ascii="黑体" w:eastAsia="黑体" w:cs="黑体" w:hint="eastAsia"/>
          <w:b/>
          <w:bCs/>
          <w:sz w:val="32"/>
          <w:szCs w:val="32"/>
        </w:rPr>
        <w:t>绩效目标未完成原因和下一步改进措施</w:t>
      </w:r>
    </w:p>
    <w:p w:rsidR="002D0666" w:rsidRDefault="003C13E7">
      <w:pPr>
        <w:spacing w:line="540" w:lineRule="exact"/>
        <w:ind w:firstLineChars="200" w:firstLine="640"/>
        <w:rPr>
          <w:rFonts w:ascii="黑体" w:eastAsia="黑体" w:cs="黑体"/>
          <w:b/>
          <w:bCs/>
          <w:sz w:val="32"/>
          <w:szCs w:val="32"/>
        </w:rPr>
      </w:pPr>
      <w:r>
        <w:rPr>
          <w:rFonts w:eastAsia="仿宋_GB2312" w:hint="eastAsia"/>
          <w:color w:val="000000"/>
          <w:kern w:val="0"/>
          <w:sz w:val="32"/>
          <w:szCs w:val="32"/>
        </w:rPr>
        <w:t>绩效目标</w:t>
      </w:r>
      <w:r>
        <w:rPr>
          <w:rFonts w:eastAsia="仿宋_GB2312" w:hint="eastAsia"/>
          <w:color w:val="000000"/>
          <w:kern w:val="0"/>
          <w:sz w:val="32"/>
          <w:szCs w:val="32"/>
        </w:rPr>
        <w:t>100%</w:t>
      </w:r>
      <w:r>
        <w:rPr>
          <w:rFonts w:eastAsia="仿宋_GB2312" w:hint="eastAsia"/>
          <w:color w:val="000000"/>
          <w:kern w:val="0"/>
          <w:sz w:val="32"/>
          <w:szCs w:val="32"/>
        </w:rPr>
        <w:t>完成。</w:t>
      </w:r>
    </w:p>
    <w:p w:rsidR="002D0666" w:rsidRDefault="003C13E7" w:rsidP="00084D52">
      <w:pPr>
        <w:spacing w:line="540" w:lineRule="exact"/>
        <w:ind w:firstLineChars="200" w:firstLine="643"/>
        <w:rPr>
          <w:rFonts w:ascii="黑体" w:eastAsia="黑体" w:cs="黑体"/>
          <w:b/>
          <w:bCs/>
          <w:sz w:val="32"/>
          <w:szCs w:val="32"/>
        </w:rPr>
      </w:pPr>
      <w:r>
        <w:rPr>
          <w:rFonts w:ascii="黑体" w:eastAsia="黑体" w:cs="黑体" w:hint="eastAsia"/>
          <w:b/>
          <w:bCs/>
          <w:sz w:val="32"/>
          <w:szCs w:val="32"/>
        </w:rPr>
        <w:t>六、绩效自评得分等级结果及拟应用和公开情况</w:t>
      </w:r>
    </w:p>
    <w:p w:rsidR="002D0666" w:rsidRDefault="003C13E7">
      <w:pPr>
        <w:spacing w:line="540" w:lineRule="exact"/>
        <w:ind w:firstLineChars="200" w:firstLine="640"/>
        <w:rPr>
          <w:rFonts w:eastAsia="仿宋_GB2312" w:cs="黑体"/>
          <w:bCs/>
          <w:color w:val="000000"/>
          <w:kern w:val="0"/>
          <w:sz w:val="32"/>
          <w:szCs w:val="32"/>
        </w:rPr>
      </w:pPr>
      <w:r>
        <w:rPr>
          <w:rFonts w:eastAsia="仿宋_GB2312" w:cs="黑体"/>
          <w:bCs/>
          <w:color w:val="000000"/>
          <w:kern w:val="0"/>
          <w:sz w:val="32"/>
          <w:szCs w:val="32"/>
        </w:rPr>
        <w:t>自评得分为</w:t>
      </w:r>
      <w:r w:rsidR="00ED08A6">
        <w:rPr>
          <w:rFonts w:eastAsia="仿宋_GB2312" w:cs="黑体" w:hint="eastAsia"/>
          <w:bCs/>
          <w:color w:val="000000"/>
          <w:kern w:val="0"/>
          <w:sz w:val="32"/>
          <w:szCs w:val="32"/>
        </w:rPr>
        <w:t>92</w:t>
      </w:r>
      <w:r>
        <w:rPr>
          <w:rFonts w:eastAsia="仿宋_GB2312" w:cs="黑体"/>
          <w:bCs/>
          <w:color w:val="000000"/>
          <w:kern w:val="0"/>
          <w:sz w:val="32"/>
          <w:szCs w:val="32"/>
        </w:rPr>
        <w:t>分，等级为良好，拟在财政批复后在政府网站上公开。</w:t>
      </w:r>
    </w:p>
    <w:p w:rsidR="002D0666" w:rsidRDefault="003C13E7" w:rsidP="00084D52">
      <w:pPr>
        <w:spacing w:line="620" w:lineRule="exact"/>
        <w:ind w:firstLineChars="200" w:firstLine="643"/>
        <w:rPr>
          <w:rFonts w:ascii="黑体" w:eastAsia="黑体" w:cs="黑体"/>
          <w:b/>
          <w:bCs/>
          <w:color w:val="000000"/>
          <w:kern w:val="0"/>
          <w:sz w:val="32"/>
          <w:szCs w:val="32"/>
        </w:rPr>
      </w:pPr>
      <w:r>
        <w:rPr>
          <w:rFonts w:ascii="黑体" w:eastAsia="黑体" w:cs="黑体" w:hint="eastAsia"/>
          <w:b/>
          <w:bCs/>
          <w:sz w:val="32"/>
          <w:szCs w:val="32"/>
        </w:rPr>
        <w:t>七、绩效自评工作的经验、问题和建议。</w:t>
      </w:r>
      <w:r>
        <w:rPr>
          <w:rFonts w:ascii="黑体" w:eastAsia="黑体" w:cs="黑体" w:hint="eastAsia"/>
          <w:b/>
          <w:bCs/>
          <w:color w:val="000000"/>
          <w:kern w:val="0"/>
          <w:sz w:val="32"/>
          <w:szCs w:val="32"/>
        </w:rPr>
        <w:t>主要包括资金安排、使用过程中的经验、做法、存在的问题、改进措施和有关建议等。</w:t>
      </w:r>
    </w:p>
    <w:p w:rsidR="002D0666" w:rsidRDefault="003C13E7">
      <w:pPr>
        <w:spacing w:line="540" w:lineRule="exact"/>
        <w:ind w:firstLineChars="200" w:firstLine="640"/>
        <w:rPr>
          <w:rFonts w:eastAsia="仿宋_GB2312" w:cs="黑体"/>
          <w:bCs/>
          <w:color w:val="000000"/>
          <w:kern w:val="0"/>
          <w:sz w:val="32"/>
          <w:szCs w:val="32"/>
        </w:rPr>
      </w:pPr>
      <w:r>
        <w:rPr>
          <w:rFonts w:eastAsia="仿宋_GB2312" w:cs="黑体" w:hint="eastAsia"/>
          <w:bCs/>
          <w:color w:val="000000"/>
          <w:kern w:val="0"/>
          <w:sz w:val="32"/>
          <w:szCs w:val="32"/>
        </w:rPr>
        <w:t>对专项资金使用管理环节也还存在不少需要加强沟通和改进的地方。</w:t>
      </w:r>
      <w:r>
        <w:rPr>
          <w:rFonts w:eastAsia="仿宋_GB2312" w:cs="黑体"/>
          <w:bCs/>
          <w:color w:val="000000"/>
          <w:kern w:val="0"/>
          <w:sz w:val="32"/>
          <w:szCs w:val="32"/>
        </w:rPr>
        <w:t>下一步需</w:t>
      </w:r>
      <w:r>
        <w:rPr>
          <w:rFonts w:eastAsia="仿宋_GB2312" w:cs="黑体" w:hint="eastAsia"/>
          <w:bCs/>
          <w:color w:val="000000"/>
          <w:kern w:val="0"/>
          <w:sz w:val="32"/>
          <w:szCs w:val="32"/>
        </w:rPr>
        <w:t>制定相应的监控机制</w:t>
      </w:r>
      <w:r>
        <w:rPr>
          <w:rFonts w:eastAsia="仿宋_GB2312" w:cs="黑体"/>
          <w:bCs/>
          <w:color w:val="000000"/>
          <w:kern w:val="0"/>
          <w:sz w:val="32"/>
          <w:szCs w:val="32"/>
        </w:rPr>
        <w:t>，</w:t>
      </w:r>
      <w:r>
        <w:rPr>
          <w:rFonts w:eastAsia="仿宋_GB2312" w:cs="黑体" w:hint="eastAsia"/>
          <w:bCs/>
          <w:color w:val="000000"/>
          <w:kern w:val="0"/>
          <w:sz w:val="32"/>
          <w:szCs w:val="32"/>
        </w:rPr>
        <w:t>采取相应的财务检查等必要的监控措施或手段。</w:t>
      </w:r>
    </w:p>
    <w:p w:rsidR="002D0666" w:rsidRDefault="003C13E7" w:rsidP="00084D52">
      <w:pPr>
        <w:spacing w:line="540" w:lineRule="exact"/>
        <w:ind w:firstLineChars="200" w:firstLine="643"/>
        <w:rPr>
          <w:rFonts w:ascii="黑体" w:eastAsia="黑体" w:cs="黑体"/>
          <w:b/>
          <w:bCs/>
          <w:sz w:val="32"/>
          <w:szCs w:val="32"/>
        </w:rPr>
      </w:pPr>
      <w:r>
        <w:rPr>
          <w:rFonts w:ascii="黑体" w:eastAsia="黑体" w:cs="黑体" w:hint="eastAsia"/>
          <w:b/>
          <w:bCs/>
          <w:sz w:val="32"/>
          <w:szCs w:val="32"/>
        </w:rPr>
        <w:t>八、其他需说明的问题。</w:t>
      </w:r>
    </w:p>
    <w:p w:rsidR="002D0666" w:rsidRDefault="003C13E7">
      <w:pPr>
        <w:spacing w:line="540" w:lineRule="exact"/>
        <w:ind w:firstLineChars="200" w:firstLine="640"/>
        <w:rPr>
          <w:rFonts w:eastAsia="仿宋_GB2312" w:cs="黑体"/>
          <w:bCs/>
          <w:color w:val="000000"/>
          <w:kern w:val="0"/>
          <w:sz w:val="32"/>
          <w:szCs w:val="32"/>
        </w:rPr>
      </w:pPr>
      <w:r>
        <w:rPr>
          <w:rFonts w:eastAsia="仿宋_GB2312" w:cs="黑体" w:hint="eastAsia"/>
          <w:bCs/>
          <w:color w:val="000000"/>
          <w:kern w:val="0"/>
          <w:sz w:val="32"/>
          <w:szCs w:val="32"/>
        </w:rPr>
        <w:lastRenderedPageBreak/>
        <w:t>无</w:t>
      </w:r>
    </w:p>
    <w:p w:rsidR="002D0666" w:rsidRDefault="002D0666">
      <w:pPr>
        <w:spacing w:line="560" w:lineRule="exact"/>
        <w:rPr>
          <w:kern w:val="0"/>
        </w:rPr>
      </w:pPr>
    </w:p>
    <w:p w:rsidR="002D0666" w:rsidRDefault="002D0666">
      <w:pPr>
        <w:spacing w:line="560" w:lineRule="exact"/>
        <w:rPr>
          <w:kern w:val="0"/>
        </w:rPr>
      </w:pPr>
    </w:p>
    <w:p w:rsidR="002D0666" w:rsidRDefault="002D0666">
      <w:pPr>
        <w:spacing w:line="560" w:lineRule="exact"/>
        <w:rPr>
          <w:kern w:val="0"/>
        </w:rPr>
      </w:pPr>
    </w:p>
    <w:p w:rsidR="002D0666" w:rsidRDefault="002D0666">
      <w:pPr>
        <w:spacing w:line="560" w:lineRule="exact"/>
        <w:rPr>
          <w:kern w:val="0"/>
        </w:rPr>
      </w:pPr>
    </w:p>
    <w:p w:rsidR="002D0666" w:rsidRDefault="002D0666">
      <w:pPr>
        <w:spacing w:line="560" w:lineRule="exact"/>
        <w:rPr>
          <w:kern w:val="0"/>
        </w:rPr>
      </w:pPr>
    </w:p>
    <w:p w:rsidR="002D0666" w:rsidRDefault="003C13E7">
      <w:pPr>
        <w:widowControl/>
        <w:spacing w:line="560" w:lineRule="exact"/>
        <w:rPr>
          <w:rFonts w:ascii="仿宋_GB2312" w:eastAsia="仿宋_GB2312" w:cs="仿宋_GB2312"/>
          <w:sz w:val="32"/>
          <w:szCs w:val="32"/>
        </w:rPr>
      </w:pPr>
      <w:r>
        <w:rPr>
          <w:rFonts w:ascii="仿宋_GB2312" w:eastAsia="仿宋_GB2312" w:cs="仿宋_GB2312" w:hint="eastAsia"/>
          <w:bCs/>
          <w:kern w:val="0"/>
          <w:sz w:val="32"/>
          <w:szCs w:val="32"/>
        </w:rPr>
        <w:t>附件2</w:t>
      </w:r>
    </w:p>
    <w:p w:rsidR="002D0666" w:rsidRDefault="003C13E7">
      <w:pPr>
        <w:widowControl/>
        <w:ind w:left="93"/>
        <w:jc w:val="center"/>
        <w:rPr>
          <w:rFonts w:ascii="方正小标宋简体" w:eastAsia="方正小标宋简体" w:cs="方正小标宋简体"/>
          <w:kern w:val="0"/>
          <w:sz w:val="36"/>
          <w:szCs w:val="36"/>
        </w:rPr>
      </w:pPr>
      <w:r>
        <w:rPr>
          <w:rFonts w:ascii="方正小标宋简体" w:eastAsia="方正小标宋简体" w:cs="方正小标宋简体" w:hint="eastAsia"/>
          <w:kern w:val="0"/>
          <w:sz w:val="36"/>
          <w:szCs w:val="36"/>
        </w:rPr>
        <w:t>2018年度财政专项（项目）资金绩效评价表</w:t>
      </w:r>
    </w:p>
    <w:p w:rsidR="002D0666" w:rsidRDefault="002D0666">
      <w:pPr>
        <w:widowControl/>
        <w:ind w:left="93"/>
        <w:jc w:val="center"/>
        <w:rPr>
          <w:rFonts w:ascii="方正小标宋简体" w:eastAsia="方正小标宋简体" w:cs="方正小标宋简体"/>
          <w:kern w:val="0"/>
          <w:sz w:val="36"/>
          <w:szCs w:val="36"/>
        </w:rPr>
      </w:pPr>
    </w:p>
    <w:tbl>
      <w:tblPr>
        <w:tblW w:w="10608" w:type="dxa"/>
        <w:jc w:val="center"/>
        <w:tblLayout w:type="fixed"/>
        <w:tblLook w:val="04A0"/>
      </w:tblPr>
      <w:tblGrid>
        <w:gridCol w:w="656"/>
        <w:gridCol w:w="710"/>
        <w:gridCol w:w="1275"/>
        <w:gridCol w:w="3080"/>
        <w:gridCol w:w="4502"/>
        <w:gridCol w:w="385"/>
      </w:tblGrid>
      <w:tr w:rsidR="002D0666">
        <w:trPr>
          <w:tblHeader/>
          <w:jc w:val="center"/>
        </w:trPr>
        <w:tc>
          <w:tcPr>
            <w:tcW w:w="656" w:type="dxa"/>
            <w:tcBorders>
              <w:top w:val="single" w:sz="4" w:space="0" w:color="auto"/>
              <w:left w:val="single" w:sz="4" w:space="0" w:color="auto"/>
              <w:bottom w:val="nil"/>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一级</w:t>
            </w:r>
          </w:p>
        </w:tc>
        <w:tc>
          <w:tcPr>
            <w:tcW w:w="710" w:type="dxa"/>
            <w:tcBorders>
              <w:top w:val="single" w:sz="4" w:space="0" w:color="auto"/>
              <w:left w:val="nil"/>
              <w:bottom w:val="nil"/>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二级</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三级指标</w:t>
            </w:r>
          </w:p>
        </w:tc>
        <w:tc>
          <w:tcPr>
            <w:tcW w:w="3080" w:type="dxa"/>
            <w:vMerge w:val="restart"/>
            <w:tcBorders>
              <w:top w:val="single" w:sz="4" w:space="0" w:color="auto"/>
              <w:left w:val="single" w:sz="4" w:space="0" w:color="auto"/>
              <w:bottom w:val="single" w:sz="4" w:space="0" w:color="000000"/>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指标解释</w:t>
            </w:r>
          </w:p>
        </w:tc>
        <w:tc>
          <w:tcPr>
            <w:tcW w:w="4502" w:type="dxa"/>
            <w:vMerge w:val="restart"/>
            <w:tcBorders>
              <w:top w:val="single" w:sz="4" w:space="0" w:color="auto"/>
              <w:left w:val="single" w:sz="4" w:space="0" w:color="auto"/>
              <w:bottom w:val="single" w:sz="4" w:space="0" w:color="000000"/>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指标说明</w:t>
            </w:r>
          </w:p>
        </w:tc>
        <w:tc>
          <w:tcPr>
            <w:tcW w:w="385" w:type="dxa"/>
            <w:vMerge w:val="restart"/>
            <w:tcBorders>
              <w:top w:val="single" w:sz="4" w:space="0" w:color="auto"/>
              <w:left w:val="single" w:sz="4" w:space="0" w:color="auto"/>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得分</w:t>
            </w:r>
          </w:p>
        </w:tc>
      </w:tr>
      <w:tr w:rsidR="002D0666">
        <w:trPr>
          <w:trHeight w:val="391"/>
          <w:tblHeader/>
          <w:jc w:val="center"/>
        </w:trPr>
        <w:tc>
          <w:tcPr>
            <w:tcW w:w="656" w:type="dxa"/>
            <w:tcBorders>
              <w:top w:val="nil"/>
              <w:left w:val="single" w:sz="4" w:space="0" w:color="auto"/>
              <w:bottom w:val="single" w:sz="4" w:space="0" w:color="auto"/>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指标</w:t>
            </w:r>
          </w:p>
        </w:tc>
        <w:tc>
          <w:tcPr>
            <w:tcW w:w="710" w:type="dxa"/>
            <w:tcBorders>
              <w:top w:val="nil"/>
              <w:left w:val="nil"/>
              <w:bottom w:val="single" w:sz="4" w:space="0" w:color="auto"/>
              <w:right w:val="single" w:sz="4" w:space="0" w:color="auto"/>
            </w:tcBorders>
            <w:vAlign w:val="center"/>
          </w:tcPr>
          <w:p w:rsidR="002D0666" w:rsidRDefault="003C13E7">
            <w:pPr>
              <w:widowControl/>
              <w:jc w:val="center"/>
              <w:rPr>
                <w:rFonts w:eastAsia="仿宋_GB2312"/>
                <w:b/>
                <w:bCs/>
                <w:color w:val="000000"/>
                <w:kern w:val="0"/>
                <w:sz w:val="20"/>
                <w:szCs w:val="20"/>
              </w:rPr>
            </w:pPr>
            <w:r>
              <w:rPr>
                <w:rFonts w:eastAsia="仿宋_GB2312" w:hint="eastAsia"/>
                <w:b/>
                <w:bCs/>
                <w:color w:val="000000"/>
                <w:kern w:val="0"/>
                <w:sz w:val="20"/>
                <w:szCs w:val="20"/>
              </w:rPr>
              <w:t>指标</w:t>
            </w:r>
          </w:p>
        </w:tc>
        <w:tc>
          <w:tcPr>
            <w:tcW w:w="1275" w:type="dxa"/>
            <w:vMerge/>
            <w:tcBorders>
              <w:top w:val="single" w:sz="4" w:space="0" w:color="auto"/>
              <w:left w:val="single" w:sz="4" w:space="0" w:color="auto"/>
              <w:bottom w:val="single" w:sz="4" w:space="0" w:color="000000"/>
              <w:right w:val="single" w:sz="4" w:space="0" w:color="auto"/>
            </w:tcBorders>
            <w:vAlign w:val="center"/>
          </w:tcPr>
          <w:p w:rsidR="002D0666" w:rsidRDefault="002D0666"/>
        </w:tc>
        <w:tc>
          <w:tcPr>
            <w:tcW w:w="3080" w:type="dxa"/>
            <w:vMerge/>
            <w:tcBorders>
              <w:top w:val="single" w:sz="4" w:space="0" w:color="auto"/>
              <w:left w:val="single" w:sz="4" w:space="0" w:color="auto"/>
              <w:bottom w:val="single" w:sz="4" w:space="0" w:color="000000"/>
              <w:right w:val="single" w:sz="4" w:space="0" w:color="auto"/>
            </w:tcBorders>
            <w:vAlign w:val="center"/>
          </w:tcPr>
          <w:p w:rsidR="002D0666" w:rsidRDefault="002D0666"/>
        </w:tc>
        <w:tc>
          <w:tcPr>
            <w:tcW w:w="4502" w:type="dxa"/>
            <w:vMerge/>
            <w:tcBorders>
              <w:top w:val="single" w:sz="4" w:space="0" w:color="auto"/>
              <w:left w:val="single" w:sz="4" w:space="0" w:color="auto"/>
              <w:bottom w:val="single" w:sz="4" w:space="0" w:color="000000"/>
              <w:right w:val="single" w:sz="4" w:space="0" w:color="auto"/>
            </w:tcBorders>
            <w:vAlign w:val="center"/>
          </w:tcPr>
          <w:p w:rsidR="002D0666" w:rsidRDefault="002D0666"/>
        </w:tc>
        <w:tc>
          <w:tcPr>
            <w:tcW w:w="385" w:type="dxa"/>
            <w:vMerge/>
            <w:tcBorders>
              <w:left w:val="single" w:sz="4" w:space="0" w:color="auto"/>
              <w:bottom w:val="single" w:sz="4" w:space="0" w:color="000000"/>
              <w:right w:val="single" w:sz="4" w:space="0" w:color="auto"/>
            </w:tcBorders>
          </w:tcPr>
          <w:p w:rsidR="002D0666" w:rsidRDefault="002D0666"/>
        </w:tc>
      </w:tr>
      <w:tr w:rsidR="002D0666">
        <w:trPr>
          <w:jc w:val="center"/>
        </w:trPr>
        <w:tc>
          <w:tcPr>
            <w:tcW w:w="656"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投入</w:t>
            </w:r>
          </w:p>
          <w:p w:rsidR="002D0666" w:rsidRDefault="003C13E7">
            <w:pPr>
              <w:widowControl/>
              <w:spacing w:line="280" w:lineRule="exact"/>
              <w:jc w:val="center"/>
              <w:rPr>
                <w:rFonts w:ascii="宋体"/>
                <w:color w:val="000000"/>
                <w:kern w:val="0"/>
                <w:sz w:val="24"/>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71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项目立项</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12</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项目立项规范性</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项目的申请、设立过程是否符合相关要求，用以反映和考核项目立项的规范情况。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spacing w:line="280" w:lineRule="exact"/>
              <w:rPr>
                <w:rFonts w:ascii="宋体"/>
                <w:color w:val="000000"/>
                <w:kern w:val="0"/>
                <w:sz w:val="24"/>
              </w:rPr>
            </w:pPr>
            <w:r>
              <w:rPr>
                <w:rFonts w:ascii="宋体"/>
                <w:color w:val="000000"/>
                <w:kern w:val="0"/>
                <w:sz w:val="24"/>
              </w:rPr>
              <w:t>4</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①项目是否按照规定的程序申请设立；</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②所提交的文件、材料是否符合相关要求；</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948"/>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③事前是否已经过必要的可行性研究、专家论证、风险评估、集体决策等。</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绩效目标合理性</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spacing w:line="280" w:lineRule="exact"/>
              <w:rPr>
                <w:rFonts w:ascii="宋体"/>
                <w:color w:val="000000"/>
                <w:kern w:val="0"/>
                <w:sz w:val="24"/>
              </w:rPr>
            </w:pPr>
            <w:r>
              <w:rPr>
                <w:rFonts w:ascii="宋体"/>
                <w:color w:val="000000"/>
                <w:kern w:val="0"/>
                <w:sz w:val="24"/>
              </w:rPr>
              <w:t>4</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①是否符合国家相关法律法规，国民经济发展规划和党委政府决策；</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②是否与项目实施单位或委托单位职责密切相关；</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③项目是否为促进事业发展所必需；</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826"/>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④项目预期产出效益和效果是否符合正常的业绩水平。</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绩效指标明确性</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ED08A6">
            <w:pPr>
              <w:widowControl/>
              <w:spacing w:line="280" w:lineRule="exact"/>
              <w:rPr>
                <w:rFonts w:ascii="宋体"/>
                <w:color w:val="000000"/>
                <w:kern w:val="0"/>
                <w:sz w:val="24"/>
              </w:rPr>
            </w:pPr>
            <w:r>
              <w:rPr>
                <w:rFonts w:ascii="宋体" w:hint="eastAsia"/>
                <w:color w:val="000000"/>
                <w:kern w:val="0"/>
                <w:sz w:val="24"/>
              </w:rPr>
              <w:t>4</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①是否将项目绩效目标细化分解为具体的绩效指标；</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②是否通过清晰、可衡量的指标值予以体现；</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③是否与项目年度任务教或计划数相对应；</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675"/>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④是否与预期确定的项目投资额或资金量相匹配。</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资金落实</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资金到位率（</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资金到位率</w:t>
            </w:r>
            <w:r>
              <w:rPr>
                <w:rFonts w:ascii="仿宋_GB2312" w:eastAsia="仿宋_GB2312"/>
                <w:color w:val="000000"/>
                <w:kern w:val="0"/>
                <w:sz w:val="20"/>
                <w:szCs w:val="20"/>
              </w:rPr>
              <w:t>=</w:t>
            </w:r>
            <w:r>
              <w:rPr>
                <w:rFonts w:ascii="仿宋_GB2312" w:eastAsia="仿宋_GB2312" w:hint="eastAsia"/>
                <w:color w:val="000000"/>
                <w:kern w:val="0"/>
                <w:sz w:val="20"/>
                <w:szCs w:val="20"/>
              </w:rPr>
              <w:t>（实际到位资金</w:t>
            </w:r>
            <w:r>
              <w:rPr>
                <w:rFonts w:ascii="仿宋_GB2312" w:eastAsia="仿宋_GB2312"/>
                <w:color w:val="000000"/>
                <w:kern w:val="0"/>
                <w:sz w:val="20"/>
                <w:szCs w:val="20"/>
              </w:rPr>
              <w:t>/</w:t>
            </w:r>
            <w:r>
              <w:rPr>
                <w:rFonts w:ascii="仿宋_GB2312" w:eastAsia="仿宋_GB2312" w:hint="eastAsia"/>
                <w:color w:val="000000"/>
                <w:kern w:val="0"/>
                <w:sz w:val="20"/>
                <w:szCs w:val="20"/>
              </w:rPr>
              <w:t>计划投入资金）×</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7526B2">
            <w:pPr>
              <w:widowControl/>
              <w:spacing w:line="280" w:lineRule="exact"/>
              <w:rPr>
                <w:rFonts w:ascii="宋体"/>
                <w:color w:val="000000"/>
                <w:kern w:val="0"/>
                <w:sz w:val="24"/>
              </w:rPr>
            </w:pPr>
            <w:r>
              <w:rPr>
                <w:rFonts w:ascii="宋体" w:hint="eastAsia"/>
                <w:color w:val="000000"/>
                <w:kern w:val="0"/>
                <w:sz w:val="24"/>
              </w:rPr>
              <w:t>3</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实际到位资金：一定时期（本年度或项目期）内实际落实到具体项目的资金。</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1122"/>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计划投入资金：一定时期（本年度或项目期）内计划投入到具体项目的资金。</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到位及时率（</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到位及时率＝（及时到位资金</w:t>
            </w:r>
            <w:r>
              <w:rPr>
                <w:rFonts w:ascii="仿宋_GB2312" w:eastAsia="仿宋_GB2312"/>
                <w:color w:val="000000"/>
                <w:kern w:val="0"/>
                <w:sz w:val="20"/>
                <w:szCs w:val="20"/>
              </w:rPr>
              <w:t>/</w:t>
            </w:r>
            <w:r>
              <w:rPr>
                <w:rFonts w:ascii="仿宋_GB2312" w:eastAsia="仿宋_GB2312" w:hint="eastAsia"/>
                <w:color w:val="000000"/>
                <w:kern w:val="0"/>
                <w:sz w:val="20"/>
                <w:szCs w:val="20"/>
              </w:rPr>
              <w:t>应到位资金）×</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7526B2">
            <w:pPr>
              <w:widowControl/>
              <w:spacing w:line="280" w:lineRule="exact"/>
              <w:rPr>
                <w:rFonts w:ascii="宋体"/>
                <w:color w:val="000000"/>
                <w:kern w:val="0"/>
                <w:sz w:val="24"/>
              </w:rPr>
            </w:pPr>
            <w:r>
              <w:rPr>
                <w:rFonts w:ascii="宋体" w:hint="eastAsia"/>
                <w:color w:val="000000"/>
                <w:kern w:val="0"/>
                <w:sz w:val="24"/>
              </w:rPr>
              <w:t>3</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及时到位资金：截至规定时点实际落实到具体项目的资金。</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1091"/>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应到位资金：按照合同或项目进度要求截至规定时点应落实到具体项目的资金。</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val="restart"/>
            <w:tcBorders>
              <w:top w:val="nil"/>
              <w:left w:val="single" w:sz="4" w:space="0" w:color="auto"/>
              <w:right w:val="single" w:sz="4" w:space="0" w:color="auto"/>
            </w:tcBorders>
            <w:vAlign w:val="center"/>
          </w:tcPr>
          <w:p w:rsidR="002D0666" w:rsidRDefault="003C13E7">
            <w:pPr>
              <w:jc w:val="center"/>
              <w:rPr>
                <w:rFonts w:ascii="仿宋_GB2312" w:eastAsia="仿宋_GB2312"/>
                <w:color w:val="000000"/>
                <w:kern w:val="0"/>
                <w:sz w:val="20"/>
                <w:szCs w:val="20"/>
              </w:rPr>
            </w:pPr>
            <w:r>
              <w:rPr>
                <w:rFonts w:ascii="仿宋_GB2312" w:eastAsia="仿宋_GB2312" w:hint="eastAsia"/>
                <w:color w:val="000000"/>
                <w:kern w:val="0"/>
                <w:sz w:val="20"/>
                <w:szCs w:val="20"/>
              </w:rPr>
              <w:t>过程</w:t>
            </w:r>
          </w:p>
          <w:p w:rsidR="002D0666" w:rsidRDefault="003C13E7">
            <w:pPr>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710" w:type="dxa"/>
            <w:vMerge w:val="restart"/>
            <w:tcBorders>
              <w:top w:val="nil"/>
              <w:left w:val="single" w:sz="4" w:space="0" w:color="auto"/>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业务管理</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10</w:t>
            </w:r>
            <w:r>
              <w:rPr>
                <w:rFonts w:ascii="仿宋_GB2312" w:eastAsia="仿宋_GB2312" w:hint="eastAsia"/>
                <w:color w:val="000000"/>
                <w:kern w:val="0"/>
                <w:sz w:val="20"/>
                <w:szCs w:val="20"/>
              </w:rPr>
              <w:t>分）</w:t>
            </w:r>
          </w:p>
          <w:p w:rsidR="002D0666" w:rsidRDefault="002D0666">
            <w:pPr>
              <w:jc w:val="left"/>
              <w:rPr>
                <w:rFonts w:ascii="仿宋_GB2312" w:eastAsia="仿宋_GB2312"/>
                <w:color w:val="000000"/>
                <w:kern w:val="0"/>
                <w:sz w:val="20"/>
                <w:szCs w:val="20"/>
              </w:rPr>
            </w:pP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管理制度健全</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①是否已制定或具有相应的业务管理制度；</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633"/>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②业务管理制度是否合法、合规、完整。</w:t>
            </w:r>
          </w:p>
        </w:tc>
        <w:tc>
          <w:tcPr>
            <w:tcW w:w="385" w:type="dxa"/>
            <w:tcBorders>
              <w:top w:val="nil"/>
              <w:left w:val="nil"/>
              <w:bottom w:val="single" w:sz="4" w:space="0" w:color="auto"/>
              <w:right w:val="single" w:sz="4" w:space="0" w:color="auto"/>
            </w:tcBorders>
          </w:tcPr>
          <w:p w:rsidR="002D0666" w:rsidRDefault="00ED08A6">
            <w:pPr>
              <w:widowControl/>
              <w:spacing w:line="280" w:lineRule="exact"/>
              <w:rPr>
                <w:rFonts w:ascii="宋体"/>
                <w:color w:val="000000"/>
                <w:kern w:val="0"/>
                <w:sz w:val="24"/>
              </w:rPr>
            </w:pPr>
            <w:r>
              <w:rPr>
                <w:rFonts w:ascii="宋体" w:hint="eastAsia"/>
                <w:color w:val="000000"/>
                <w:kern w:val="0"/>
                <w:sz w:val="24"/>
              </w:rPr>
              <w:t>3</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制度执行有效性</w:t>
            </w:r>
          </w:p>
          <w:p w:rsidR="002D0666" w:rsidRDefault="003C13E7">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ED08A6">
            <w:pPr>
              <w:widowControl/>
              <w:spacing w:line="280" w:lineRule="exact"/>
              <w:rPr>
                <w:rFonts w:ascii="宋体"/>
                <w:color w:val="000000"/>
                <w:kern w:val="0"/>
                <w:sz w:val="24"/>
              </w:rPr>
            </w:pPr>
            <w:r>
              <w:rPr>
                <w:rFonts w:ascii="宋体" w:hint="eastAsia"/>
                <w:color w:val="000000"/>
                <w:kern w:val="0"/>
                <w:sz w:val="24"/>
              </w:rPr>
              <w:t>3</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①是否遵守相关法律法规和业务管理规定；</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②项目调整及支出调整手续是否完备；</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③项目合同书、验收报告、技术审定等资料是否齐全并及时归档</w:t>
            </w:r>
            <w:r>
              <w:rPr>
                <w:rFonts w:ascii="仿宋_GB2312" w:eastAsia="仿宋_GB2312"/>
                <w:color w:val="000000"/>
                <w:kern w:val="0"/>
                <w:sz w:val="20"/>
                <w:szCs w:val="20"/>
              </w:rPr>
              <w:t>;</w:t>
            </w:r>
          </w:p>
        </w:tc>
        <w:tc>
          <w:tcPr>
            <w:tcW w:w="385" w:type="dxa"/>
            <w:tcBorders>
              <w:top w:val="nil"/>
              <w:left w:val="nil"/>
              <w:bottom w:val="nil"/>
              <w:right w:val="single" w:sz="4" w:space="0" w:color="auto"/>
            </w:tcBorders>
          </w:tcPr>
          <w:p w:rsidR="002D0666" w:rsidRDefault="002D0666">
            <w:pPr>
              <w:widowControl/>
              <w:spacing w:line="280" w:lineRule="exact"/>
              <w:rPr>
                <w:rFonts w:ascii="宋体"/>
                <w:color w:val="000000"/>
                <w:kern w:val="0"/>
                <w:sz w:val="24"/>
              </w:rPr>
            </w:pPr>
          </w:p>
        </w:tc>
      </w:tr>
      <w:tr w:rsidR="002D0666">
        <w:trPr>
          <w:trHeight w:val="1103"/>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④项目实施的人员条件、场地设备，信息支撑等是否落实到位。</w:t>
            </w:r>
          </w:p>
        </w:tc>
        <w:tc>
          <w:tcPr>
            <w:tcW w:w="385" w:type="dxa"/>
            <w:tcBorders>
              <w:top w:val="nil"/>
              <w:left w:val="nil"/>
              <w:bottom w:val="single" w:sz="4" w:space="0" w:color="auto"/>
              <w:right w:val="single" w:sz="4" w:space="0" w:color="auto"/>
            </w:tcBorders>
          </w:tcPr>
          <w:p w:rsidR="002D0666" w:rsidRDefault="002D0666">
            <w:pPr>
              <w:widowControl/>
              <w:spacing w:line="280" w:lineRule="exact"/>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项目质量可控性</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rPr>
                <w:rFonts w:ascii="宋体"/>
                <w:color w:val="000000"/>
                <w:kern w:val="0"/>
                <w:sz w:val="24"/>
              </w:rPr>
            </w:pPr>
            <w:r>
              <w:rPr>
                <w:rFonts w:ascii="宋体"/>
                <w:color w:val="000000"/>
                <w:kern w:val="0"/>
                <w:sz w:val="24"/>
              </w:rPr>
              <w:t>2</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①是否已制定或其有相应的项目质量要求或标准；</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trHeight w:val="1194"/>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②是否采取了相应的项目质量检查、验收等必需的控制措施或手段。</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财务管理</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管理制度健全性</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5</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ED08A6">
            <w:pPr>
              <w:widowControl/>
              <w:jc w:val="left"/>
              <w:rPr>
                <w:rFonts w:ascii="宋体"/>
                <w:color w:val="000000"/>
                <w:kern w:val="0"/>
                <w:sz w:val="24"/>
              </w:rPr>
            </w:pPr>
            <w:r>
              <w:rPr>
                <w:rFonts w:ascii="宋体" w:hint="eastAsia"/>
                <w:color w:val="000000"/>
                <w:kern w:val="0"/>
                <w:sz w:val="24"/>
              </w:rPr>
              <w:t>5</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①是否已制定或具有相应的项目资金管理办法；</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866"/>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②项目资金管理办法是否符合相关财务会计制度的规定。</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资金使用合规性</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3C13E7">
            <w:pPr>
              <w:widowControl/>
              <w:rPr>
                <w:rFonts w:ascii="宋体"/>
                <w:color w:val="000000"/>
                <w:kern w:val="0"/>
                <w:sz w:val="24"/>
              </w:rPr>
            </w:pPr>
            <w:r>
              <w:rPr>
                <w:rFonts w:ascii="宋体"/>
                <w:color w:val="000000"/>
                <w:kern w:val="0"/>
                <w:sz w:val="24"/>
              </w:rPr>
              <w:t>5</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①是否符合国家财经法规和财务管理以及有关专项资金管理办法的规定；</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②资金的拨付是否有完整的审批程序和手续；</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③项目的重大开支是否经过评估认证；</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④是否符合项目预算批复或合同规定的用途；</w:t>
            </w:r>
          </w:p>
        </w:tc>
        <w:tc>
          <w:tcPr>
            <w:tcW w:w="385" w:type="dxa"/>
            <w:tcBorders>
              <w:top w:val="nil"/>
              <w:left w:val="nil"/>
              <w:bottom w:val="nil"/>
              <w:right w:val="single" w:sz="4" w:space="0" w:color="auto"/>
            </w:tcBorders>
          </w:tcPr>
          <w:p w:rsidR="002D0666" w:rsidRDefault="002D0666">
            <w:pPr>
              <w:widowControl/>
              <w:rPr>
                <w:rFonts w:ascii="宋体"/>
                <w:color w:val="000000"/>
                <w:kern w:val="0"/>
                <w:sz w:val="24"/>
              </w:rPr>
            </w:pPr>
          </w:p>
        </w:tc>
      </w:tr>
      <w:tr w:rsidR="002D0666">
        <w:trPr>
          <w:trHeight w:val="1027"/>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⑤是否存在截留、挤占、挪用、虚列支出等情况。</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trHeight w:val="377"/>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财务监控有效性</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rsidR="002D0666" w:rsidRDefault="00ED08A6">
            <w:pPr>
              <w:widowControl/>
              <w:jc w:val="left"/>
              <w:rPr>
                <w:rFonts w:ascii="宋体"/>
                <w:color w:val="000000"/>
                <w:kern w:val="0"/>
                <w:sz w:val="24"/>
              </w:rPr>
            </w:pPr>
            <w:r>
              <w:rPr>
                <w:rFonts w:ascii="宋体" w:hint="eastAsia"/>
                <w:color w:val="000000"/>
                <w:kern w:val="0"/>
                <w:sz w:val="24"/>
              </w:rPr>
              <w:t>8</w:t>
            </w:r>
          </w:p>
        </w:tc>
      </w:tr>
      <w:tr w:rsidR="002D0666">
        <w:trPr>
          <w:jc w:val="center"/>
        </w:trPr>
        <w:tc>
          <w:tcPr>
            <w:tcW w:w="656" w:type="dxa"/>
            <w:vMerge/>
            <w:tcBorders>
              <w:left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①是否已制定或具有相应的监控机制；</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1519"/>
          <w:jc w:val="center"/>
        </w:trPr>
        <w:tc>
          <w:tcPr>
            <w:tcW w:w="656" w:type="dxa"/>
            <w:vMerge/>
            <w:tcBorders>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②是否采取了相应的财务检查等必要的监控措施或手段。</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产出</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710"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项目产出</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实际完成率（</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实际完成率＝（实际产出数</w:t>
            </w:r>
            <w:r>
              <w:rPr>
                <w:rFonts w:ascii="仿宋_GB2312" w:eastAsia="仿宋_GB2312"/>
                <w:color w:val="000000"/>
                <w:kern w:val="0"/>
                <w:sz w:val="20"/>
                <w:szCs w:val="20"/>
              </w:rPr>
              <w:t>/</w:t>
            </w:r>
            <w:r>
              <w:rPr>
                <w:rFonts w:ascii="仿宋_GB2312" w:eastAsia="仿宋_GB2312" w:hint="eastAsia"/>
                <w:color w:val="000000"/>
                <w:kern w:val="0"/>
                <w:sz w:val="20"/>
                <w:szCs w:val="20"/>
              </w:rPr>
              <w:t>计划产出数）×</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7</w:t>
            </w:r>
          </w:p>
        </w:tc>
      </w:tr>
      <w:tr w:rsidR="002D0666">
        <w:trPr>
          <w:trHeight w:val="568"/>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实际产出数：一定时期（本年度或项目期）内项目实际产出的产品或提供的服务数。</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822"/>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完成及时率</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lastRenderedPageBreak/>
              <w:t>（</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lastRenderedPageBreak/>
              <w:t>项目实际提前完成时间与计划完</w:t>
            </w:r>
            <w:r>
              <w:rPr>
                <w:rFonts w:ascii="仿宋_GB2312" w:eastAsia="仿宋_GB2312" w:hint="eastAsia"/>
                <w:color w:val="000000"/>
                <w:kern w:val="0"/>
                <w:sz w:val="20"/>
                <w:szCs w:val="20"/>
              </w:rPr>
              <w:lastRenderedPageBreak/>
              <w:t>成时间的比率，用以反映和考核项目产出时效目标的实现程度</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lastRenderedPageBreak/>
              <w:t>完成及时率</w:t>
            </w:r>
            <w:r>
              <w:rPr>
                <w:rFonts w:ascii="仿宋_GB2312" w:eastAsia="仿宋_GB2312"/>
                <w:color w:val="000000"/>
                <w:kern w:val="0"/>
                <w:sz w:val="20"/>
                <w:szCs w:val="20"/>
              </w:rPr>
              <w:t>[ (</w:t>
            </w:r>
            <w:r>
              <w:rPr>
                <w:rFonts w:ascii="仿宋_GB2312" w:eastAsia="仿宋_GB2312" w:hint="eastAsia"/>
                <w:color w:val="000000"/>
                <w:kern w:val="0"/>
                <w:sz w:val="20"/>
                <w:szCs w:val="20"/>
              </w:rPr>
              <w:t>计划完成时间</w:t>
            </w:r>
            <w:r>
              <w:rPr>
                <w:rFonts w:ascii="仿宋_GB2312" w:eastAsia="仿宋_GB2312"/>
                <w:color w:val="000000"/>
                <w:kern w:val="0"/>
                <w:sz w:val="20"/>
                <w:szCs w:val="20"/>
              </w:rPr>
              <w:t>-</w:t>
            </w:r>
            <w:r>
              <w:rPr>
                <w:rFonts w:ascii="仿宋_GB2312" w:eastAsia="仿宋_GB2312" w:hint="eastAsia"/>
                <w:color w:val="000000"/>
                <w:kern w:val="0"/>
                <w:sz w:val="20"/>
                <w:szCs w:val="20"/>
              </w:rPr>
              <w:t>实际完成时间）</w:t>
            </w:r>
            <w:r>
              <w:rPr>
                <w:rFonts w:ascii="仿宋_GB2312" w:eastAsia="仿宋_GB2312"/>
                <w:color w:val="000000"/>
                <w:kern w:val="0"/>
                <w:sz w:val="20"/>
                <w:szCs w:val="20"/>
              </w:rPr>
              <w:t>/</w:t>
            </w:r>
            <w:r>
              <w:rPr>
                <w:rFonts w:ascii="仿宋_GB2312" w:eastAsia="仿宋_GB2312" w:hint="eastAsia"/>
                <w:color w:val="000000"/>
                <w:kern w:val="0"/>
                <w:sz w:val="20"/>
                <w:szCs w:val="20"/>
              </w:rPr>
              <w:t>计划</w:t>
            </w:r>
            <w:r>
              <w:rPr>
                <w:rFonts w:ascii="仿宋_GB2312" w:eastAsia="仿宋_GB2312" w:hint="eastAsia"/>
                <w:color w:val="000000"/>
                <w:kern w:val="0"/>
                <w:sz w:val="20"/>
                <w:szCs w:val="20"/>
              </w:rPr>
              <w:lastRenderedPageBreak/>
              <w:t>完成时间</w:t>
            </w:r>
            <w:r>
              <w:rPr>
                <w:rFonts w:ascii="仿宋_GB2312" w:eastAsia="仿宋_GB2312"/>
                <w:color w:val="000000"/>
                <w:kern w:val="0"/>
                <w:sz w:val="20"/>
                <w:szCs w:val="20"/>
              </w:rPr>
              <w:t>]</w:t>
            </w:r>
            <w:r>
              <w:rPr>
                <w:rFonts w:ascii="宋体" w:eastAsia="仿宋_GB2312" w:hAnsi="宋体"/>
                <w:color w:val="000000"/>
                <w:kern w:val="0"/>
                <w:sz w:val="20"/>
                <w:szCs w:val="20"/>
              </w:rPr>
              <w:t> </w:t>
            </w:r>
            <w:r>
              <w:rPr>
                <w:rFonts w:ascii="仿宋_GB2312" w:eastAsia="仿宋_GB2312" w:hint="eastAsia"/>
                <w:color w:val="000000"/>
                <w:kern w:val="0"/>
                <w:sz w:val="20"/>
                <w:szCs w:val="20"/>
              </w:rPr>
              <w:t>×</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lastRenderedPageBreak/>
              <w:t>7</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实际完成时间：项目实施单位完成该项目实际所耗用的时间。</w:t>
            </w:r>
          </w:p>
        </w:tc>
        <w:tc>
          <w:tcPr>
            <w:tcW w:w="385" w:type="dxa"/>
            <w:tcBorders>
              <w:top w:val="nil"/>
              <w:left w:val="nil"/>
              <w:bottom w:val="nil"/>
              <w:right w:val="single" w:sz="4" w:space="0" w:color="auto"/>
            </w:tcBorders>
          </w:tcPr>
          <w:p w:rsidR="002D0666" w:rsidRDefault="00ED08A6">
            <w:pPr>
              <w:widowControl/>
              <w:jc w:val="left"/>
              <w:rPr>
                <w:rFonts w:ascii="宋体"/>
                <w:color w:val="000000"/>
                <w:kern w:val="0"/>
                <w:sz w:val="24"/>
              </w:rPr>
            </w:pPr>
            <w:r>
              <w:rPr>
                <w:rFonts w:ascii="宋体" w:hint="eastAsia"/>
                <w:color w:val="000000"/>
                <w:kern w:val="0"/>
                <w:sz w:val="24"/>
              </w:rPr>
              <w:t>7</w:t>
            </w:r>
          </w:p>
        </w:tc>
      </w:tr>
      <w:tr w:rsidR="002D0666">
        <w:trPr>
          <w:trHeight w:val="516"/>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计划完成时间：按照项目实施计划或相关规定完成该项目所需的时间。</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质量达标率</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质量达标率＝（质量达标产出数</w:t>
            </w:r>
            <w:r>
              <w:rPr>
                <w:rFonts w:ascii="仿宋_GB2312" w:eastAsia="仿宋_GB2312"/>
                <w:color w:val="000000"/>
                <w:kern w:val="0"/>
                <w:sz w:val="20"/>
                <w:szCs w:val="20"/>
              </w:rPr>
              <w:t>/</w:t>
            </w:r>
            <w:r>
              <w:rPr>
                <w:rFonts w:ascii="仿宋_GB2312" w:eastAsia="仿宋_GB2312" w:hint="eastAsia"/>
                <w:color w:val="000000"/>
                <w:kern w:val="0"/>
                <w:sz w:val="20"/>
                <w:szCs w:val="20"/>
              </w:rPr>
              <w:t>实际产出数）</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8</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hRule="exact" w:val="1006"/>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val="restart"/>
            <w:tcBorders>
              <w:top w:val="nil"/>
              <w:left w:val="single" w:sz="4" w:space="0" w:color="auto"/>
              <w:bottom w:val="single" w:sz="4" w:space="0" w:color="000000"/>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成本节约率</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成本节约率＝</w:t>
            </w:r>
            <w:r>
              <w:rPr>
                <w:rFonts w:ascii="仿宋_GB2312" w:eastAsia="仿宋_GB2312"/>
                <w:color w:val="000000"/>
                <w:kern w:val="0"/>
                <w:sz w:val="20"/>
                <w:szCs w:val="20"/>
              </w:rPr>
              <w:t>(</w:t>
            </w:r>
            <w:r>
              <w:rPr>
                <w:rFonts w:ascii="仿宋_GB2312" w:eastAsia="仿宋_GB2312" w:hint="eastAsia"/>
                <w:color w:val="000000"/>
                <w:kern w:val="0"/>
                <w:sz w:val="20"/>
                <w:szCs w:val="20"/>
              </w:rPr>
              <w:t>计划成本</w:t>
            </w:r>
            <w:r>
              <w:rPr>
                <w:rFonts w:ascii="仿宋_GB2312" w:eastAsia="仿宋_GB2312"/>
                <w:color w:val="000000"/>
                <w:kern w:val="0"/>
                <w:sz w:val="20"/>
                <w:szCs w:val="20"/>
              </w:rPr>
              <w:t>-</w:t>
            </w:r>
            <w:r>
              <w:rPr>
                <w:rFonts w:ascii="仿宋_GB2312" w:eastAsia="仿宋_GB2312" w:hint="eastAsia"/>
                <w:color w:val="000000"/>
                <w:kern w:val="0"/>
                <w:sz w:val="20"/>
                <w:szCs w:val="20"/>
              </w:rPr>
              <w:t>实际成本</w:t>
            </w:r>
            <w:r>
              <w:rPr>
                <w:rFonts w:ascii="仿宋_GB2312" w:eastAsia="仿宋_GB2312"/>
                <w:color w:val="000000"/>
                <w:kern w:val="0"/>
                <w:sz w:val="20"/>
                <w:szCs w:val="20"/>
              </w:rPr>
              <w:t>)</w:t>
            </w:r>
            <w:r>
              <w:rPr>
                <w:rFonts w:ascii="宋体" w:eastAsia="仿宋_GB2312" w:hAnsi="宋体"/>
                <w:color w:val="000000"/>
                <w:kern w:val="0"/>
                <w:sz w:val="20"/>
                <w:szCs w:val="20"/>
              </w:rPr>
              <w:t> </w:t>
            </w:r>
            <w:r>
              <w:rPr>
                <w:rFonts w:ascii="仿宋_GB2312" w:eastAsia="仿宋_GB2312"/>
                <w:color w:val="000000"/>
                <w:kern w:val="0"/>
                <w:sz w:val="20"/>
                <w:szCs w:val="20"/>
              </w:rPr>
              <w:t>/</w:t>
            </w:r>
            <w:r>
              <w:rPr>
                <w:rFonts w:ascii="仿宋_GB2312" w:eastAsia="仿宋_GB2312" w:hint="eastAsia"/>
                <w:color w:val="000000"/>
                <w:kern w:val="0"/>
                <w:sz w:val="20"/>
                <w:szCs w:val="20"/>
              </w:rPr>
              <w:t>计划成本×</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rsidR="002D0666" w:rsidRDefault="00ED08A6">
            <w:pPr>
              <w:widowControl/>
              <w:jc w:val="left"/>
              <w:rPr>
                <w:rFonts w:ascii="宋体"/>
                <w:color w:val="000000"/>
                <w:kern w:val="0"/>
                <w:sz w:val="24"/>
              </w:rPr>
            </w:pPr>
            <w:r>
              <w:rPr>
                <w:rFonts w:ascii="宋体" w:hint="eastAsia"/>
                <w:color w:val="000000"/>
                <w:kern w:val="0"/>
                <w:sz w:val="24"/>
              </w:rPr>
              <w:t>6</w:t>
            </w:r>
          </w:p>
        </w:tc>
      </w:tr>
      <w:tr w:rsidR="002D0666">
        <w:trPr>
          <w:jc w:val="center"/>
        </w:trPr>
        <w:tc>
          <w:tcPr>
            <w:tcW w:w="656" w:type="dxa"/>
            <w:vMerge/>
            <w:tcBorders>
              <w:top w:val="nil"/>
              <w:left w:val="single" w:sz="4" w:space="0" w:color="auto"/>
              <w:bottom w:val="single" w:sz="4" w:space="0" w:color="000000"/>
              <w:right w:val="single" w:sz="4" w:space="0" w:color="auto"/>
            </w:tcBorders>
            <w:vAlign w:val="center"/>
          </w:tcPr>
          <w:p w:rsidR="002D0666" w:rsidRDefault="002D0666"/>
        </w:tc>
        <w:tc>
          <w:tcPr>
            <w:tcW w:w="710" w:type="dxa"/>
            <w:vMerge/>
            <w:tcBorders>
              <w:top w:val="nil"/>
              <w:left w:val="single" w:sz="4" w:space="0" w:color="auto"/>
              <w:bottom w:val="single" w:sz="4" w:space="0" w:color="000000"/>
              <w:right w:val="single" w:sz="4" w:space="0" w:color="auto"/>
            </w:tcBorders>
            <w:vAlign w:val="center"/>
          </w:tcPr>
          <w:p w:rsidR="002D0666" w:rsidRDefault="002D0666"/>
        </w:tc>
        <w:tc>
          <w:tcPr>
            <w:tcW w:w="1275" w:type="dxa"/>
            <w:vMerge/>
            <w:tcBorders>
              <w:top w:val="nil"/>
              <w:left w:val="single" w:sz="4" w:space="0" w:color="auto"/>
              <w:bottom w:val="single" w:sz="4" w:space="0" w:color="000000"/>
              <w:right w:val="single" w:sz="4" w:space="0" w:color="auto"/>
            </w:tcBorders>
            <w:vAlign w:val="center"/>
          </w:tcPr>
          <w:p w:rsidR="002D0666" w:rsidRDefault="002D0666"/>
        </w:tc>
        <w:tc>
          <w:tcPr>
            <w:tcW w:w="3080" w:type="dxa"/>
            <w:vMerge/>
            <w:tcBorders>
              <w:top w:val="nil"/>
              <w:left w:val="single" w:sz="4" w:space="0" w:color="auto"/>
              <w:bottom w:val="single" w:sz="4" w:space="0" w:color="000000"/>
              <w:right w:val="single" w:sz="4" w:space="0" w:color="auto"/>
            </w:tcBorders>
            <w:vAlign w:val="center"/>
          </w:tcPr>
          <w:p w:rsidR="002D0666" w:rsidRDefault="002D0666"/>
        </w:tc>
        <w:tc>
          <w:tcPr>
            <w:tcW w:w="4502" w:type="dxa"/>
            <w:tcBorders>
              <w:top w:val="nil"/>
              <w:left w:val="nil"/>
              <w:bottom w:val="nil"/>
              <w:right w:val="single" w:sz="4" w:space="0" w:color="auto"/>
            </w:tcBorders>
            <w:vAlign w:val="center"/>
          </w:tcPr>
          <w:p w:rsidR="002D0666" w:rsidRDefault="003C13E7">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实际成本：项目实施单位如期、保质、保量完成既定工作目标实际所耗费的支出。</w:t>
            </w:r>
          </w:p>
        </w:tc>
        <w:tc>
          <w:tcPr>
            <w:tcW w:w="385" w:type="dxa"/>
            <w:tcBorders>
              <w:top w:val="nil"/>
              <w:left w:val="nil"/>
              <w:bottom w:val="nil"/>
              <w:right w:val="single" w:sz="4" w:space="0" w:color="auto"/>
            </w:tcBorders>
          </w:tcPr>
          <w:p w:rsidR="002D0666" w:rsidRDefault="002D0666">
            <w:pPr>
              <w:widowControl/>
              <w:jc w:val="left"/>
              <w:rPr>
                <w:rFonts w:ascii="宋体"/>
                <w:color w:val="000000"/>
                <w:kern w:val="0"/>
                <w:sz w:val="24"/>
              </w:rPr>
            </w:pPr>
          </w:p>
        </w:tc>
      </w:tr>
      <w:tr w:rsidR="002D0666">
        <w:trPr>
          <w:trHeight w:val="567"/>
          <w:jc w:val="center"/>
        </w:trPr>
        <w:tc>
          <w:tcPr>
            <w:tcW w:w="656" w:type="dxa"/>
            <w:vMerge/>
            <w:tcBorders>
              <w:top w:val="nil"/>
              <w:left w:val="single" w:sz="4" w:space="0" w:color="auto"/>
              <w:bottom w:val="single" w:sz="4" w:space="0" w:color="auto"/>
              <w:right w:val="single" w:sz="4" w:space="0" w:color="auto"/>
            </w:tcBorders>
            <w:vAlign w:val="center"/>
          </w:tcPr>
          <w:p w:rsidR="002D0666" w:rsidRDefault="002D0666"/>
        </w:tc>
        <w:tc>
          <w:tcPr>
            <w:tcW w:w="710" w:type="dxa"/>
            <w:vMerge/>
            <w:tcBorders>
              <w:top w:val="nil"/>
              <w:left w:val="single" w:sz="4" w:space="0" w:color="auto"/>
              <w:bottom w:val="single" w:sz="4" w:space="0" w:color="auto"/>
              <w:right w:val="single" w:sz="4" w:space="0" w:color="auto"/>
            </w:tcBorders>
            <w:vAlign w:val="center"/>
          </w:tcPr>
          <w:p w:rsidR="002D0666" w:rsidRDefault="002D0666"/>
        </w:tc>
        <w:tc>
          <w:tcPr>
            <w:tcW w:w="1275" w:type="dxa"/>
            <w:vMerge/>
            <w:tcBorders>
              <w:top w:val="nil"/>
              <w:left w:val="single" w:sz="4" w:space="0" w:color="auto"/>
              <w:bottom w:val="single" w:sz="4" w:space="0" w:color="auto"/>
              <w:right w:val="single" w:sz="4" w:space="0" w:color="auto"/>
            </w:tcBorders>
            <w:vAlign w:val="center"/>
          </w:tcPr>
          <w:p w:rsidR="002D0666" w:rsidRDefault="002D0666"/>
        </w:tc>
        <w:tc>
          <w:tcPr>
            <w:tcW w:w="3080" w:type="dxa"/>
            <w:vMerge/>
            <w:tcBorders>
              <w:top w:val="nil"/>
              <w:left w:val="single" w:sz="4" w:space="0" w:color="auto"/>
              <w:bottom w:val="single" w:sz="4" w:space="0" w:color="auto"/>
              <w:right w:val="single" w:sz="4" w:space="0" w:color="auto"/>
            </w:tcBorders>
            <w:vAlign w:val="center"/>
          </w:tcPr>
          <w:p w:rsidR="002D0666" w:rsidRDefault="002D0666"/>
        </w:tc>
        <w:tc>
          <w:tcPr>
            <w:tcW w:w="4502" w:type="dxa"/>
            <w:tcBorders>
              <w:top w:val="nil"/>
              <w:left w:val="nil"/>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计划成本：项目实施单位为完成工作目标计划安排的支出，一般以项目预算为参考。</w:t>
            </w:r>
          </w:p>
        </w:tc>
        <w:tc>
          <w:tcPr>
            <w:tcW w:w="385" w:type="dxa"/>
            <w:tcBorders>
              <w:top w:val="nil"/>
              <w:left w:val="nil"/>
              <w:bottom w:val="single" w:sz="4" w:space="0" w:color="auto"/>
              <w:right w:val="single" w:sz="4" w:space="0" w:color="auto"/>
            </w:tcBorders>
          </w:tcPr>
          <w:p w:rsidR="002D0666" w:rsidRDefault="002D0666">
            <w:pPr>
              <w:widowControl/>
              <w:rPr>
                <w:rFonts w:ascii="宋体"/>
                <w:color w:val="000000"/>
                <w:kern w:val="0"/>
                <w:sz w:val="24"/>
              </w:rPr>
            </w:pPr>
          </w:p>
        </w:tc>
      </w:tr>
      <w:tr w:rsidR="002D0666">
        <w:trPr>
          <w:trHeight w:val="667"/>
          <w:jc w:val="center"/>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效果</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项目效益</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lastRenderedPageBreak/>
              <w:t>分）</w:t>
            </w:r>
          </w:p>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lastRenderedPageBreak/>
              <w:t>经济效益</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项目实施对经济发展所带来的直接或间接影响情况。</w:t>
            </w:r>
          </w:p>
        </w:tc>
        <w:tc>
          <w:tcPr>
            <w:tcW w:w="4502" w:type="dxa"/>
            <w:vMerge w:val="restart"/>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此四项指标为设置项目支出</w:t>
            </w:r>
            <w:r>
              <w:rPr>
                <w:rFonts w:ascii="仿宋_GB2312" w:hAnsi="仿宋_GB2312" w:hint="eastAsia"/>
                <w:color w:val="000000"/>
                <w:kern w:val="0"/>
                <w:sz w:val="20"/>
                <w:szCs w:val="20"/>
              </w:rPr>
              <w:t>績</w:t>
            </w:r>
            <w:r>
              <w:rPr>
                <w:rFonts w:ascii="仿宋_GB2312" w:eastAsia="仿宋_GB2312" w:hint="eastAsia"/>
                <w:color w:val="000000"/>
                <w:kern w:val="0"/>
                <w:sz w:val="20"/>
                <w:szCs w:val="20"/>
              </w:rPr>
              <w:t>效评价指标时必须考虑的共性要素，可根据项目实际并结合绩效目标设立情况有选择的进行设置，并将其细化为相</w:t>
            </w:r>
            <w:r>
              <w:rPr>
                <w:rFonts w:ascii="仿宋_GB2312" w:eastAsia="仿宋_GB2312" w:hint="eastAsia"/>
                <w:color w:val="000000"/>
                <w:kern w:val="0"/>
                <w:sz w:val="20"/>
                <w:szCs w:val="20"/>
              </w:rPr>
              <w:lastRenderedPageBreak/>
              <w:t>应的个性化指标。</w:t>
            </w:r>
          </w:p>
        </w:tc>
        <w:tc>
          <w:tcPr>
            <w:tcW w:w="385" w:type="dxa"/>
            <w:tcBorders>
              <w:top w:val="single" w:sz="4" w:space="0" w:color="auto"/>
              <w:left w:val="single" w:sz="4" w:space="0" w:color="auto"/>
              <w:bottom w:val="single" w:sz="4" w:space="0" w:color="auto"/>
              <w:right w:val="single" w:sz="4" w:space="0" w:color="auto"/>
            </w:tcBorders>
          </w:tcPr>
          <w:p w:rsidR="002D0666" w:rsidRDefault="003C13E7">
            <w:pPr>
              <w:widowControl/>
              <w:rPr>
                <w:rFonts w:ascii="宋体"/>
                <w:color w:val="000000"/>
                <w:kern w:val="0"/>
                <w:sz w:val="24"/>
              </w:rPr>
            </w:pPr>
            <w:r>
              <w:rPr>
                <w:rFonts w:ascii="宋体"/>
                <w:color w:val="000000"/>
                <w:kern w:val="0"/>
                <w:sz w:val="24"/>
              </w:rPr>
              <w:lastRenderedPageBreak/>
              <w:t>4</w:t>
            </w:r>
          </w:p>
        </w:tc>
      </w:tr>
      <w:tr w:rsidR="002D0666">
        <w:trPr>
          <w:trHeight w:val="60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710"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社会效益</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lastRenderedPageBreak/>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lastRenderedPageBreak/>
              <w:t>项目实施对社会发展所带来的直</w:t>
            </w:r>
            <w:r>
              <w:rPr>
                <w:rFonts w:ascii="仿宋_GB2312" w:eastAsia="仿宋_GB2312" w:hint="eastAsia"/>
                <w:color w:val="000000"/>
                <w:kern w:val="0"/>
                <w:sz w:val="20"/>
                <w:szCs w:val="20"/>
              </w:rPr>
              <w:lastRenderedPageBreak/>
              <w:t>接或间接影响情况。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385" w:type="dxa"/>
            <w:tcBorders>
              <w:top w:val="single" w:sz="4" w:space="0" w:color="auto"/>
              <w:left w:val="single" w:sz="4" w:space="0" w:color="auto"/>
              <w:bottom w:val="single" w:sz="4" w:space="0" w:color="auto"/>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3</w:t>
            </w:r>
          </w:p>
        </w:tc>
      </w:tr>
      <w:tr w:rsidR="002D0666">
        <w:trPr>
          <w:trHeight w:val="755"/>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710"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生态效益</w:t>
            </w:r>
          </w:p>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项目实施对生态环境所带来的直接或间接影响情况。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385" w:type="dxa"/>
            <w:tcBorders>
              <w:top w:val="single" w:sz="4" w:space="0" w:color="auto"/>
              <w:left w:val="single" w:sz="4" w:space="0" w:color="auto"/>
              <w:bottom w:val="single" w:sz="4" w:space="0" w:color="auto"/>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3</w:t>
            </w:r>
          </w:p>
        </w:tc>
      </w:tr>
      <w:tr w:rsidR="002D0666">
        <w:trPr>
          <w:trHeight w:val="596"/>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710"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可持续影响（</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项目后续运行及成效发挥的可持续影响情况。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385" w:type="dxa"/>
            <w:tcBorders>
              <w:top w:val="single" w:sz="4" w:space="0" w:color="auto"/>
              <w:left w:val="single" w:sz="4" w:space="0" w:color="auto"/>
              <w:bottom w:val="single" w:sz="4" w:space="0" w:color="auto"/>
              <w:right w:val="single" w:sz="4" w:space="0" w:color="auto"/>
            </w:tcBorders>
          </w:tcPr>
          <w:p w:rsidR="002D0666" w:rsidRDefault="003C13E7">
            <w:pPr>
              <w:widowControl/>
              <w:jc w:val="left"/>
              <w:rPr>
                <w:rFonts w:ascii="宋体"/>
                <w:color w:val="000000"/>
                <w:kern w:val="0"/>
                <w:sz w:val="24"/>
              </w:rPr>
            </w:pPr>
            <w:r>
              <w:rPr>
                <w:rFonts w:ascii="宋体"/>
                <w:color w:val="000000"/>
                <w:kern w:val="0"/>
                <w:sz w:val="24"/>
              </w:rPr>
              <w:t>4</w:t>
            </w:r>
          </w:p>
        </w:tc>
      </w:tr>
      <w:tr w:rsidR="002D0666">
        <w:trPr>
          <w:trHeight w:val="916"/>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710" w:type="dxa"/>
            <w:vMerge/>
            <w:tcBorders>
              <w:top w:val="single" w:sz="4" w:space="0" w:color="auto"/>
              <w:left w:val="single" w:sz="4" w:space="0" w:color="auto"/>
              <w:bottom w:val="single" w:sz="4" w:space="0" w:color="auto"/>
              <w:right w:val="single" w:sz="4" w:space="0" w:color="auto"/>
            </w:tcBorders>
            <w:vAlign w:val="center"/>
          </w:tcPr>
          <w:p w:rsidR="002D0666" w:rsidRDefault="002D0666"/>
        </w:tc>
        <w:tc>
          <w:tcPr>
            <w:tcW w:w="1275"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18"/>
                <w:szCs w:val="18"/>
              </w:rPr>
            </w:pPr>
            <w:r>
              <w:rPr>
                <w:rFonts w:ascii="仿宋_GB2312" w:eastAsia="仿宋_GB2312" w:hint="eastAsia"/>
                <w:color w:val="000000"/>
                <w:kern w:val="0"/>
                <w:sz w:val="18"/>
                <w:szCs w:val="18"/>
              </w:rPr>
              <w:t>社会公众或服务对象满意度（</w:t>
            </w:r>
            <w:r>
              <w:rPr>
                <w:rFonts w:ascii="仿宋_GB2312" w:eastAsia="仿宋_GB2312"/>
                <w:color w:val="000000"/>
                <w:kern w:val="0"/>
                <w:sz w:val="18"/>
                <w:szCs w:val="18"/>
              </w:rPr>
              <w:t>6</w:t>
            </w:r>
            <w:r>
              <w:rPr>
                <w:rFonts w:ascii="仿宋_GB2312" w:eastAsia="仿宋_GB2312" w:hint="eastAsia"/>
                <w:color w:val="000000"/>
                <w:kern w:val="0"/>
                <w:sz w:val="18"/>
                <w:szCs w:val="18"/>
              </w:rPr>
              <w:t>分）</w:t>
            </w:r>
          </w:p>
        </w:tc>
        <w:tc>
          <w:tcPr>
            <w:tcW w:w="3080"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20"/>
                <w:szCs w:val="20"/>
              </w:rPr>
            </w:pPr>
            <w:r>
              <w:rPr>
                <w:rFonts w:ascii="仿宋_GB2312" w:eastAsia="仿宋_GB2312" w:hint="eastAsia"/>
                <w:color w:val="000000"/>
                <w:kern w:val="0"/>
                <w:sz w:val="20"/>
                <w:szCs w:val="20"/>
              </w:rPr>
              <w:t>社会公众或服务对象对项目实施效策的满意程度</w:t>
            </w:r>
          </w:p>
        </w:tc>
        <w:tc>
          <w:tcPr>
            <w:tcW w:w="4502" w:type="dxa"/>
            <w:tcBorders>
              <w:top w:val="single" w:sz="4" w:space="0" w:color="auto"/>
              <w:left w:val="single" w:sz="4" w:space="0" w:color="auto"/>
              <w:bottom w:val="single" w:sz="4" w:space="0" w:color="auto"/>
              <w:right w:val="single" w:sz="4" w:space="0" w:color="auto"/>
            </w:tcBorders>
            <w:vAlign w:val="center"/>
          </w:tcPr>
          <w:p w:rsidR="002D0666" w:rsidRDefault="003C13E7">
            <w:pPr>
              <w:widowControl/>
              <w:rPr>
                <w:rFonts w:ascii="仿宋_GB2312" w:eastAsia="仿宋_GB2312"/>
                <w:color w:val="000000"/>
                <w:kern w:val="0"/>
                <w:sz w:val="18"/>
                <w:szCs w:val="18"/>
              </w:rPr>
            </w:pPr>
            <w:r>
              <w:rPr>
                <w:rFonts w:ascii="仿宋_GB2312" w:eastAsia="仿宋_GB2312" w:hint="eastAsia"/>
                <w:color w:val="000000"/>
                <w:kern w:val="0"/>
                <w:sz w:val="18"/>
                <w:szCs w:val="18"/>
              </w:rPr>
              <w:t>社会公众或服务对象是指因该项目实施而受到影响的部门</w:t>
            </w:r>
            <w:r>
              <w:rPr>
                <w:rFonts w:ascii="仿宋_GB2312" w:eastAsia="仿宋_GB2312"/>
                <w:color w:val="000000"/>
                <w:kern w:val="0"/>
                <w:sz w:val="18"/>
                <w:szCs w:val="18"/>
              </w:rPr>
              <w:t>(</w:t>
            </w:r>
            <w:r>
              <w:rPr>
                <w:rFonts w:ascii="仿宋_GB2312" w:eastAsia="仿宋_GB2312" w:hint="eastAsia"/>
                <w:color w:val="000000"/>
                <w:kern w:val="0"/>
                <w:sz w:val="18"/>
                <w:szCs w:val="18"/>
              </w:rPr>
              <w:t>单位</w:t>
            </w:r>
            <w:r>
              <w:rPr>
                <w:rFonts w:ascii="仿宋_GB2312" w:eastAsia="仿宋_GB2312"/>
                <w:color w:val="000000"/>
                <w:kern w:val="0"/>
                <w:sz w:val="18"/>
                <w:szCs w:val="18"/>
              </w:rPr>
              <w:t>)</w:t>
            </w:r>
            <w:r>
              <w:rPr>
                <w:rFonts w:ascii="仿宋_GB2312" w:eastAsia="仿宋_GB2312" w:hint="eastAsia"/>
                <w:color w:val="000000"/>
                <w:kern w:val="0"/>
                <w:sz w:val="18"/>
                <w:szCs w:val="18"/>
              </w:rPr>
              <w:t>、群体或个人。一般采取社会调查的方式。</w:t>
            </w:r>
          </w:p>
        </w:tc>
        <w:tc>
          <w:tcPr>
            <w:tcW w:w="385" w:type="dxa"/>
            <w:tcBorders>
              <w:top w:val="single" w:sz="4" w:space="0" w:color="auto"/>
              <w:left w:val="single" w:sz="4" w:space="0" w:color="auto"/>
              <w:bottom w:val="single" w:sz="4" w:space="0" w:color="auto"/>
              <w:right w:val="single" w:sz="4" w:space="0" w:color="auto"/>
            </w:tcBorders>
          </w:tcPr>
          <w:p w:rsidR="002D0666" w:rsidRDefault="00AA7CF5">
            <w:pPr>
              <w:widowControl/>
              <w:rPr>
                <w:rFonts w:ascii="宋体"/>
                <w:color w:val="000000"/>
                <w:kern w:val="0"/>
                <w:sz w:val="24"/>
              </w:rPr>
            </w:pPr>
            <w:r>
              <w:rPr>
                <w:rFonts w:ascii="宋体" w:hint="eastAsia"/>
                <w:color w:val="000000"/>
                <w:kern w:val="0"/>
                <w:sz w:val="24"/>
              </w:rPr>
              <w:t>6</w:t>
            </w:r>
          </w:p>
        </w:tc>
      </w:tr>
      <w:tr w:rsidR="002D0666">
        <w:trPr>
          <w:trHeight w:val="916"/>
          <w:jc w:val="center"/>
        </w:trPr>
        <w:tc>
          <w:tcPr>
            <w:tcW w:w="10223" w:type="dxa"/>
            <w:gridSpan w:val="5"/>
            <w:tcBorders>
              <w:top w:val="single" w:sz="4" w:space="0" w:color="auto"/>
              <w:left w:val="single" w:sz="4" w:space="0" w:color="auto"/>
              <w:bottom w:val="single" w:sz="4" w:space="0" w:color="auto"/>
              <w:right w:val="single" w:sz="4" w:space="0" w:color="auto"/>
            </w:tcBorders>
            <w:vAlign w:val="center"/>
          </w:tcPr>
          <w:p w:rsidR="002D0666" w:rsidRDefault="003C13E7">
            <w:pPr>
              <w:widowControl/>
              <w:jc w:val="center"/>
              <w:rPr>
                <w:rFonts w:ascii="仿宋_GB2312" w:eastAsia="仿宋_GB2312"/>
                <w:color w:val="000000"/>
                <w:kern w:val="0"/>
                <w:sz w:val="18"/>
                <w:szCs w:val="18"/>
              </w:rPr>
            </w:pPr>
            <w:r>
              <w:rPr>
                <w:rFonts w:ascii="仿宋_GB2312" w:eastAsia="仿宋_GB2312" w:hint="eastAsia"/>
                <w:color w:val="000000"/>
                <w:kern w:val="0"/>
                <w:sz w:val="24"/>
                <w:szCs w:val="24"/>
              </w:rPr>
              <w:t>合计得分</w:t>
            </w:r>
          </w:p>
        </w:tc>
        <w:tc>
          <w:tcPr>
            <w:tcW w:w="385" w:type="dxa"/>
            <w:tcBorders>
              <w:top w:val="single" w:sz="4" w:space="0" w:color="auto"/>
              <w:left w:val="single" w:sz="4" w:space="0" w:color="auto"/>
              <w:bottom w:val="single" w:sz="4" w:space="0" w:color="auto"/>
              <w:right w:val="single" w:sz="4" w:space="0" w:color="auto"/>
            </w:tcBorders>
          </w:tcPr>
          <w:p w:rsidR="002D0666" w:rsidRDefault="00ED08A6" w:rsidP="00AA7CF5">
            <w:pPr>
              <w:widowControl/>
              <w:rPr>
                <w:rFonts w:ascii="宋体"/>
                <w:color w:val="000000"/>
                <w:kern w:val="0"/>
                <w:sz w:val="24"/>
              </w:rPr>
            </w:pPr>
            <w:r>
              <w:rPr>
                <w:rFonts w:ascii="宋体" w:hint="eastAsia"/>
                <w:color w:val="000000"/>
                <w:kern w:val="0"/>
                <w:sz w:val="24"/>
              </w:rPr>
              <w:t>9</w:t>
            </w:r>
            <w:r w:rsidR="007526B2">
              <w:rPr>
                <w:rFonts w:ascii="宋体" w:hint="eastAsia"/>
                <w:color w:val="000000"/>
                <w:kern w:val="0"/>
                <w:sz w:val="24"/>
              </w:rPr>
              <w:t>2</w:t>
            </w:r>
          </w:p>
        </w:tc>
      </w:tr>
    </w:tbl>
    <w:p w:rsidR="002D0666" w:rsidRDefault="002D0666">
      <w:pPr>
        <w:pStyle w:val="a5"/>
        <w:snapToGrid w:val="0"/>
        <w:spacing w:beforeAutospacing="0" w:afterAutospacing="0" w:line="560" w:lineRule="exact"/>
        <w:jc w:val="both"/>
        <w:rPr>
          <w:rFonts w:ascii="仿宋" w:eastAsia="仿宋" w:cs="Times New Roman"/>
        </w:rPr>
      </w:pPr>
    </w:p>
    <w:sectPr w:rsidR="002D0666" w:rsidSect="002D0666">
      <w:footerReference w:type="default" r:id="rId7"/>
      <w:pgSz w:w="11850" w:h="16783"/>
      <w:pgMar w:top="1327" w:right="1650" w:bottom="1100" w:left="1800" w:header="0" w:footer="0"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67A" w:rsidRDefault="001D667A" w:rsidP="002D0666">
      <w:r>
        <w:separator/>
      </w:r>
    </w:p>
  </w:endnote>
  <w:endnote w:type="continuationSeparator" w:id="1">
    <w:p w:rsidR="001D667A" w:rsidRDefault="001D667A" w:rsidP="002D06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variable"/>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auto"/>
    <w:pitch w:val="variable"/>
    <w:sig w:usb0="00000001" w:usb1="080E0000" w:usb2="00000000" w:usb3="00000000" w:csb0="00040000" w:csb1="00000000"/>
  </w:font>
  <w:font w:name="仿宋">
    <w:altName w:val="仿宋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666" w:rsidRDefault="00CC6E95">
    <w:pPr>
      <w:pStyle w:val="a3"/>
    </w:pPr>
    <w:r>
      <w:pict>
        <v:shapetype id="_x0000_t202" coordsize="21600,21600" o:spt="202" path="m,l,21600r21600,l21600,xe">
          <v:stroke joinstyle="miter"/>
          <v:path gradientshapeok="t" o:connecttype="rect"/>
        </v:shapetype>
        <v:shape id="文本框 3" o:spid="_x0000_s1025" type="#_x0000_t202" style="position:absolute;margin-left:0;margin-top:0;width:4.55pt;height:11pt;z-index:10;mso-wrap-style:none;mso-wrap-distance-left:3.17494mm;mso-wrap-distance-right:3.17494mm;mso-position-horizontal:center;mso-position-horizontal-relative:margin" filled="f" stroked="f" strokeweight=".5pt">
          <v:textbox id="848custom" style="mso-fit-shape-to-text:t" inset="0,0,0,0">
            <w:txbxContent>
              <w:p w:rsidR="002D0666" w:rsidRDefault="00CC6E95">
                <w:pPr>
                  <w:snapToGrid w:val="0"/>
                  <w:rPr>
                    <w:sz w:val="18"/>
                  </w:rPr>
                </w:pPr>
                <w:r>
                  <w:rPr>
                    <w:rFonts w:hint="eastAsia"/>
                    <w:sz w:val="18"/>
                  </w:rPr>
                  <w:fldChar w:fldCharType="begin"/>
                </w:r>
                <w:r w:rsidR="003C13E7">
                  <w:rPr>
                    <w:rFonts w:hint="eastAsia"/>
                    <w:sz w:val="18"/>
                  </w:rPr>
                  <w:instrText xml:space="preserve"> PAGE  \* MERGEFORMAT </w:instrText>
                </w:r>
                <w:r>
                  <w:rPr>
                    <w:rFonts w:hint="eastAsia"/>
                    <w:sz w:val="18"/>
                  </w:rPr>
                  <w:fldChar w:fldCharType="separate"/>
                </w:r>
                <w:r w:rsidR="007526B2">
                  <w:rPr>
                    <w:noProof/>
                    <w:sz w:val="18"/>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67A" w:rsidRDefault="001D667A" w:rsidP="002D0666">
      <w:r>
        <w:separator/>
      </w:r>
    </w:p>
  </w:footnote>
  <w:footnote w:type="continuationSeparator" w:id="1">
    <w:p w:rsidR="001D667A" w:rsidRDefault="001D667A" w:rsidP="002D06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5018"/>
    <w:multiLevelType w:val="hybridMultilevel"/>
    <w:tmpl w:val="00000000"/>
    <w:lvl w:ilvl="0" w:tplc="CCAA131E">
      <w:start w:val="1"/>
      <w:numFmt w:val="chineseCountingThousand"/>
      <w:lvlRestart w:val="0"/>
      <w:lvlText w:val="（%1）"/>
      <w:lvlJc w:val="left"/>
      <w:pPr>
        <w:tabs>
          <w:tab w:val="num" w:pos="1600"/>
        </w:tabs>
        <w:ind w:left="1600" w:hanging="960"/>
      </w:pPr>
    </w:lvl>
    <w:lvl w:ilvl="1" w:tplc="A32C80D4">
      <w:start w:val="1"/>
      <w:numFmt w:val="lowerLetter"/>
      <w:lvlText w:val="%2)"/>
      <w:lvlJc w:val="left"/>
      <w:pPr>
        <w:tabs>
          <w:tab w:val="num" w:pos="1480"/>
        </w:tabs>
        <w:ind w:left="1480" w:hanging="420"/>
      </w:pPr>
    </w:lvl>
    <w:lvl w:ilvl="2" w:tplc="C71895A0">
      <w:start w:val="1"/>
      <w:numFmt w:val="lowerRoman"/>
      <w:lvlText w:val="%3."/>
      <w:lvlJc w:val="right"/>
      <w:pPr>
        <w:tabs>
          <w:tab w:val="num" w:pos="1900"/>
        </w:tabs>
        <w:ind w:left="1900" w:hanging="420"/>
      </w:pPr>
    </w:lvl>
    <w:lvl w:ilvl="3" w:tplc="96245004">
      <w:start w:val="1"/>
      <w:numFmt w:val="decimal"/>
      <w:lvlText w:val="%4."/>
      <w:lvlJc w:val="left"/>
      <w:pPr>
        <w:tabs>
          <w:tab w:val="num" w:pos="2320"/>
        </w:tabs>
        <w:ind w:left="2320" w:hanging="420"/>
      </w:pPr>
    </w:lvl>
    <w:lvl w:ilvl="4" w:tplc="05E2F792">
      <w:start w:val="1"/>
      <w:numFmt w:val="lowerLetter"/>
      <w:lvlText w:val="%5)"/>
      <w:lvlJc w:val="left"/>
      <w:pPr>
        <w:tabs>
          <w:tab w:val="num" w:pos="2740"/>
        </w:tabs>
        <w:ind w:left="2740" w:hanging="420"/>
      </w:pPr>
    </w:lvl>
    <w:lvl w:ilvl="5" w:tplc="391075EE">
      <w:start w:val="1"/>
      <w:numFmt w:val="lowerRoman"/>
      <w:lvlText w:val="%6."/>
      <w:lvlJc w:val="right"/>
      <w:pPr>
        <w:tabs>
          <w:tab w:val="num" w:pos="3160"/>
        </w:tabs>
        <w:ind w:left="3160" w:hanging="420"/>
      </w:pPr>
    </w:lvl>
    <w:lvl w:ilvl="6" w:tplc="C026F242">
      <w:start w:val="1"/>
      <w:numFmt w:val="decimal"/>
      <w:lvlText w:val="%7."/>
      <w:lvlJc w:val="left"/>
      <w:pPr>
        <w:tabs>
          <w:tab w:val="num" w:pos="3580"/>
        </w:tabs>
        <w:ind w:left="3580" w:hanging="420"/>
      </w:pPr>
    </w:lvl>
    <w:lvl w:ilvl="7" w:tplc="5F5CE354">
      <w:start w:val="1"/>
      <w:numFmt w:val="lowerLetter"/>
      <w:lvlText w:val="%8)"/>
      <w:lvlJc w:val="left"/>
      <w:pPr>
        <w:tabs>
          <w:tab w:val="num" w:pos="4000"/>
        </w:tabs>
        <w:ind w:left="4000" w:hanging="420"/>
      </w:pPr>
    </w:lvl>
    <w:lvl w:ilvl="8" w:tplc="B9188354">
      <w:start w:val="1"/>
      <w:numFmt w:val="lowerRoman"/>
      <w:lvlText w:val="%9."/>
      <w:lvlJc w:val="right"/>
      <w:pPr>
        <w:tabs>
          <w:tab w:val="num"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9"/>
  <w:displayHorizontalDrawingGridEvery w:val="0"/>
  <w:displayVerticalDrawingGridEvery w:val="2"/>
  <w:noPunctuationKerning/>
  <w:characterSpacingControl w:val="compressPunctuation"/>
  <w:noLineBreaksAfter w:lang="zh-CN" w:val="$([{£¥·‘“〈《「『【〔〖〝﹙﹛﹝＄（．［｛￡￥"/>
  <w:noLineBreaksBefore w:lang="zh-CN" w:val="!%),.:;&gt;?]}¢¨°·ˇˉ―‖’”…‰′″›℃∶、。〃〉》」』】〕〗〞︶︺︾﹀﹄﹚﹜﹞！＂％＇），．：；？］｀｜｝～￠"/>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ulTrailSpace/>
    <w:doNotExpandShiftReturn/>
    <w:adjustLineHeightInTable/>
    <w:growAutofit/>
    <w:useFELayout/>
    <w:useAltKinsokuLineBreakRules/>
    <w:splitPgBreakAndParaMark/>
  </w:compat>
  <w:rsids>
    <w:rsidRoot w:val="002D0666"/>
    <w:rsid w:val="00084D52"/>
    <w:rsid w:val="000B7EC3"/>
    <w:rsid w:val="000D56DD"/>
    <w:rsid w:val="0019364C"/>
    <w:rsid w:val="001D667A"/>
    <w:rsid w:val="00243739"/>
    <w:rsid w:val="0027294A"/>
    <w:rsid w:val="002D0666"/>
    <w:rsid w:val="003006FE"/>
    <w:rsid w:val="003C13E7"/>
    <w:rsid w:val="004B620F"/>
    <w:rsid w:val="006C07BF"/>
    <w:rsid w:val="007526B2"/>
    <w:rsid w:val="00945FFE"/>
    <w:rsid w:val="00AA7CF5"/>
    <w:rsid w:val="00B10900"/>
    <w:rsid w:val="00CC6E95"/>
    <w:rsid w:val="00ED08A6"/>
    <w:rsid w:val="00FE1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D0666"/>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D0666"/>
    <w:pPr>
      <w:tabs>
        <w:tab w:val="center" w:pos="4153"/>
        <w:tab w:val="right" w:pos="8306"/>
      </w:tabs>
      <w:snapToGrid w:val="0"/>
      <w:jc w:val="left"/>
    </w:pPr>
    <w:rPr>
      <w:sz w:val="18"/>
      <w:szCs w:val="18"/>
    </w:rPr>
  </w:style>
  <w:style w:type="paragraph" w:styleId="a4">
    <w:name w:val="header"/>
    <w:basedOn w:val="a"/>
    <w:rsid w:val="002D0666"/>
    <w:pPr>
      <w:tabs>
        <w:tab w:val="center" w:pos="4153"/>
        <w:tab w:val="right" w:pos="8306"/>
      </w:tabs>
      <w:snapToGrid w:val="0"/>
    </w:pPr>
    <w:rPr>
      <w:sz w:val="18"/>
      <w:szCs w:val="18"/>
    </w:rPr>
  </w:style>
  <w:style w:type="paragraph" w:styleId="a5">
    <w:name w:val="Normal (Web)"/>
    <w:basedOn w:val="a"/>
    <w:rsid w:val="002D0666"/>
    <w:pPr>
      <w:spacing w:beforeAutospacing="1" w:afterAutospacing="1"/>
      <w:jc w:val="left"/>
    </w:pPr>
    <w:rPr>
      <w:kern w:val="0"/>
      <w:sz w:val="24"/>
      <w:szCs w:val="24"/>
    </w:rPr>
  </w:style>
  <w:style w:type="character" w:styleId="a6">
    <w:name w:val="Hyperlink"/>
    <w:basedOn w:val="a0"/>
    <w:rsid w:val="002D0666"/>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740</Words>
  <Characters>4218</Characters>
  <Application>Microsoft Office Word</Application>
  <DocSecurity>0</DocSecurity>
  <Lines>35</Lines>
  <Paragraphs>9</Paragraphs>
  <ScaleCrop>false</ScaleCrop>
  <Company/>
  <LinksUpToDate>false</LinksUpToDate>
  <CharactersWithSpaces>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7</cp:revision>
  <cp:lastPrinted>2019-01-21T07:39:00Z</cp:lastPrinted>
  <dcterms:created xsi:type="dcterms:W3CDTF">2021-06-04T01:23:00Z</dcterms:created>
  <dcterms:modified xsi:type="dcterms:W3CDTF">2021-06-04T01:58:00Z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