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2018年度</w:t>
      </w:r>
      <w:r>
        <w:rPr>
          <w:rFonts w:hint="eastAsia"/>
          <w:lang w:eastAsia="zh-CN"/>
        </w:rPr>
        <w:t>农村公益电影放映</w:t>
      </w:r>
      <w:r>
        <w:rPr>
          <w:rFonts w:hint="eastAsia"/>
        </w:rPr>
        <w:t>资金绩效自评报告</w:t>
      </w:r>
    </w:p>
    <w:p>
      <w:pPr>
        <w:spacing w:line="620" w:lineRule="exact"/>
        <w:ind w:firstLine="643" w:firstLineChars="200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一、项目概况</w:t>
      </w:r>
    </w:p>
    <w:p>
      <w:pPr>
        <w:ind w:firstLine="640" w:firstLineChars="200"/>
        <w:outlineLvl w:val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（一）项目单位基本情况。</w:t>
      </w:r>
    </w:p>
    <w:p>
      <w:pPr>
        <w:ind w:firstLine="640" w:firstLineChars="200"/>
        <w:outlineLvl w:val="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农村公益电影放映项目现由永州新宇院线公司组织实施，公司现有放映员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24人。</w:t>
      </w:r>
    </w:p>
    <w:p>
      <w:pPr>
        <w:numPr>
          <w:ilvl w:val="0"/>
          <w:numId w:val="1"/>
        </w:numPr>
        <w:ind w:firstLine="640" w:firstLineChars="200"/>
        <w:outlineLvl w:val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项目年度预算绩效目标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农村公益电影放映项目在全区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203个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村和社区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，每个月放映一场，旨在丰富人民群众的文艺生活，提高群众的生活质量水平。</w:t>
      </w:r>
    </w:p>
    <w:p>
      <w:pPr>
        <w:spacing w:line="620" w:lineRule="exact"/>
        <w:ind w:firstLine="643" w:firstLineChars="200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二、项目组织实施情况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（一）项目组织情况分析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冷水滩区农村公益电影每年由永州市广电新闻出版局组织投标，最终由永州新宇院线公司中标，按要求按时播放公益电影。由冷水滩服务站统计播放数据汇总给冷水滩区文体新旅委检查监督。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（二）</w:t>
      </w:r>
      <w:r>
        <w:rPr>
          <w:rFonts w:hint="eastAsia" w:eastAsia="仿宋_GB2312"/>
          <w:color w:val="000000"/>
          <w:kern w:val="0"/>
          <w:sz w:val="32"/>
          <w:szCs w:val="32"/>
        </w:rPr>
        <w:t>项目管理情况分析，主要包括项目管理制度建设、日常检查监督管理等情况。</w:t>
      </w:r>
    </w:p>
    <w:p>
      <w:pPr>
        <w:numPr>
          <w:numId w:val="0"/>
        </w:numPr>
        <w:spacing w:line="620" w:lineRule="exact"/>
        <w:ind w:firstLine="640" w:firstLineChars="200"/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永州新宇院线公司严格按照要求，每月按时按点播放公益电影，由冷水滩区服务站负责统计监管平台数据、下载影片、下乡服务等。每个月将播放数据统计交冷水滩区文体新旅委检查。保证项目的正常实施。</w:t>
      </w:r>
    </w:p>
    <w:p>
      <w:pPr>
        <w:numPr>
          <w:ilvl w:val="0"/>
          <w:numId w:val="2"/>
        </w:numPr>
        <w:spacing w:line="62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项目资金使用及管理情况</w:t>
      </w:r>
    </w:p>
    <w:p>
      <w:pPr>
        <w:ind w:firstLine="640" w:firstLineChars="20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（一）项目资金安排落实、总投入等情况分析。</w:t>
      </w:r>
    </w:p>
    <w:p>
      <w:pPr>
        <w:ind w:firstLine="640" w:firstLineChars="20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2018年度获得补助资金70.21万元，其中中央补助资金34.32万元，省级补助资金14.93万元，市级补助资金3.8万元，区级配套资金17.16万元。</w:t>
      </w:r>
    </w:p>
    <w:p>
      <w:pPr>
        <w:numPr>
          <w:ilvl w:val="0"/>
          <w:numId w:val="3"/>
        </w:numPr>
        <w:ind w:firstLine="640" w:firstLineChars="20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项目资金实际使用情况分析。</w:t>
      </w:r>
    </w:p>
    <w:p>
      <w:pPr>
        <w:numPr>
          <w:ilvl w:val="0"/>
          <w:numId w:val="0"/>
        </w:numPr>
        <w:ind w:firstLine="64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冷水滩区农村公益电影2018年放映总场次为3732场（包括仁湾镇300场），每场补贴200元。具体使用情况如下：</w:t>
      </w:r>
    </w:p>
    <w:p>
      <w:pPr>
        <w:numPr>
          <w:ilvl w:val="0"/>
          <w:numId w:val="4"/>
        </w:numPr>
        <w:ind w:firstLine="64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公益数字电影节目订购费10元；</w:t>
      </w:r>
    </w:p>
    <w:p>
      <w:pPr>
        <w:numPr>
          <w:ilvl w:val="0"/>
          <w:numId w:val="4"/>
        </w:numPr>
        <w:ind w:firstLine="64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设备折旧费15元；</w:t>
      </w:r>
    </w:p>
    <w:p>
      <w:pPr>
        <w:numPr>
          <w:ilvl w:val="0"/>
          <w:numId w:val="4"/>
        </w:numPr>
        <w:ind w:firstLine="64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农村院线公司的技术服务和运营费15元；</w:t>
      </w:r>
    </w:p>
    <w:p>
      <w:pPr>
        <w:numPr>
          <w:ilvl w:val="0"/>
          <w:numId w:val="4"/>
        </w:numPr>
        <w:ind w:firstLine="64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县级电影放映服务站的放映服务费40元；</w:t>
      </w:r>
    </w:p>
    <w:p>
      <w:pPr>
        <w:numPr>
          <w:ilvl w:val="0"/>
          <w:numId w:val="4"/>
        </w:numPr>
        <w:ind w:firstLine="640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农村数字电影放映队的放映补贴120元。</w:t>
      </w:r>
    </w:p>
    <w:p>
      <w:pPr>
        <w:numPr>
          <w:ilvl w:val="0"/>
          <w:numId w:val="0"/>
        </w:numPr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 xml:space="preserve">    我委严格按照有关规定，监督专项实施单位遵守国家有关法律法规和财会制度，确保能够专款专用。</w:t>
      </w:r>
    </w:p>
    <w:p>
      <w:pPr>
        <w:numPr>
          <w:ilvl w:val="0"/>
          <w:numId w:val="5"/>
        </w:numPr>
        <w:ind w:left="548"/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outlineLvl w:val="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 xml:space="preserve">    项目资金在拨付下去以后，实施单位定时向文体新旅委报告项目实施情况、资金的使用情况。每场电影放映的支出情况都按照相关财会制度严格实施。</w:t>
      </w:r>
    </w:p>
    <w:p>
      <w:pPr>
        <w:spacing w:line="54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四、项目绩效指标完成情况</w:t>
      </w:r>
    </w:p>
    <w:p>
      <w:pPr>
        <w:ind w:firstLine="800" w:firstLineChars="250"/>
        <w:outlineLvl w:val="0"/>
        <w:rPr>
          <w:rFonts w:hint="eastAsia" w:ascii="仿宋_GB2312"/>
          <w:bCs/>
          <w:color w:val="000000"/>
          <w:sz w:val="32"/>
          <w:szCs w:val="32"/>
        </w:rPr>
      </w:pPr>
      <w:r>
        <w:rPr>
          <w:rFonts w:hint="eastAsia" w:ascii="仿宋_GB2312"/>
          <w:bCs/>
          <w:color w:val="000000"/>
          <w:sz w:val="32"/>
          <w:szCs w:val="32"/>
          <w:lang w:eastAsia="zh-CN"/>
        </w:rPr>
        <w:t>所有项目配套资金均已落实到位，在具体实施过程中，严格按照相关制度进行资金的使用与支出。每年在全区放映电影</w:t>
      </w:r>
      <w:r>
        <w:rPr>
          <w:rFonts w:hint="eastAsia" w:ascii="仿宋_GB2312"/>
          <w:bCs/>
          <w:color w:val="000000"/>
          <w:sz w:val="32"/>
          <w:szCs w:val="32"/>
          <w:lang w:val="en-US" w:eastAsia="zh-CN"/>
        </w:rPr>
        <w:t>3700多场，观看群众达50万人以上，社会效益明显，对宣传党的政策和体现党对人民群众的关怀起到很好的作用。</w:t>
      </w:r>
      <w:r>
        <w:rPr>
          <w:rFonts w:hint="eastAsia" w:ascii="仿宋_GB2312"/>
          <w:bCs/>
          <w:color w:val="000000"/>
          <w:sz w:val="32"/>
          <w:szCs w:val="32"/>
          <w:lang w:eastAsia="zh-CN"/>
        </w:rPr>
        <w:t>在今后的工作中，会更尽职尽责的做好农村电影放映工作，进一步丰富人民群众的精神需求。</w:t>
      </w:r>
    </w:p>
    <w:p>
      <w:pPr>
        <w:numPr>
          <w:numId w:val="0"/>
        </w:numPr>
        <w:spacing w:line="54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绩效自评得分等级结果</w:t>
      </w:r>
    </w:p>
    <w:p>
      <w:pPr>
        <w:numPr>
          <w:numId w:val="0"/>
        </w:numPr>
        <w:spacing w:line="540" w:lineRule="exact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绩效自评得分97分，等级为优。</w:t>
      </w:r>
    </w:p>
    <w:p>
      <w:pPr>
        <w:spacing w:line="54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六、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其他需说明的问题。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无。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   冷水滩区文体新旅委</w:t>
      </w:r>
    </w:p>
    <w:p>
      <w:pP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2019年3月1日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ED5A11"/>
    <w:multiLevelType w:val="singleLevel"/>
    <w:tmpl w:val="98ED5A1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7AB905"/>
    <w:multiLevelType w:val="singleLevel"/>
    <w:tmpl w:val="5A7AB905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A7ABA4E"/>
    <w:multiLevelType w:val="singleLevel"/>
    <w:tmpl w:val="5A7ABA4E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5A7ABA94"/>
    <w:multiLevelType w:val="singleLevel"/>
    <w:tmpl w:val="5A7ABA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7ABB3E"/>
    <w:multiLevelType w:val="singleLevel"/>
    <w:tmpl w:val="5A7ABB3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854D7"/>
    <w:rsid w:val="1EC854D7"/>
    <w:rsid w:val="2D4430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2019-03-01T01:22:00Z</dcterms:created>
  <dc:creator></dc:creator>
  <cp:lastModifiedBy></cp:lastModifiedBy>
  <dcterms:modified xsi:type="dcterms:W3CDTF">2019-03-06T13:58:51Z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