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ascii="宋体" w:hAnsi="宋体"/>
          <w:b/>
          <w:color w:val="000000"/>
          <w:sz w:val="44"/>
          <w:szCs w:val="44"/>
        </w:rPr>
        <w:t>201</w:t>
      </w:r>
      <w:r>
        <w:rPr>
          <w:rFonts w:hint="eastAsia" w:ascii="宋体" w:hAnsi="宋体"/>
          <w:b/>
          <w:color w:val="000000"/>
          <w:sz w:val="44"/>
          <w:szCs w:val="44"/>
          <w:lang w:val="en-US" w:eastAsia="zh-CN"/>
        </w:rPr>
        <w:t>8</w:t>
      </w:r>
      <w:r>
        <w:rPr>
          <w:rFonts w:hint="eastAsia" w:ascii="宋体" w:hAnsi="宋体"/>
          <w:b/>
          <w:sz w:val="44"/>
          <w:szCs w:val="44"/>
        </w:rPr>
        <w:t>年度部门整体支出绩效自评报告</w:t>
      </w:r>
    </w:p>
    <w:p>
      <w:pPr>
        <w:jc w:val="center"/>
        <w:rPr>
          <w:rFonts w:eastAsia="楷体_GB2312"/>
        </w:rPr>
      </w:pPr>
    </w:p>
    <w:p>
      <w:pPr>
        <w:ind w:firstLine="420" w:firstLineChars="200"/>
        <w:jc w:val="center"/>
      </w:pPr>
    </w:p>
    <w:p>
      <w:pPr>
        <w:ind w:firstLine="602" w:firstLineChars="200"/>
        <w:rPr>
          <w:rFonts w:ascii="宋体"/>
          <w:b/>
          <w:sz w:val="30"/>
          <w:szCs w:val="30"/>
        </w:rPr>
      </w:pPr>
      <w:r>
        <w:rPr>
          <w:rFonts w:hint="eastAsia" w:ascii="宋体" w:hAnsi="宋体"/>
          <w:b/>
          <w:sz w:val="30"/>
          <w:szCs w:val="30"/>
        </w:rPr>
        <w:t>一、部门概况</w:t>
      </w:r>
    </w:p>
    <w:p>
      <w:pPr>
        <w:ind w:firstLine="600" w:firstLineChars="200"/>
        <w:rPr>
          <w:rFonts w:ascii="宋体"/>
          <w:sz w:val="30"/>
          <w:szCs w:val="30"/>
        </w:rPr>
      </w:pPr>
      <w:r>
        <w:rPr>
          <w:rFonts w:hint="eastAsia" w:ascii="宋体" w:hAnsi="宋体"/>
          <w:sz w:val="30"/>
          <w:szCs w:val="30"/>
        </w:rPr>
        <w:t>（一）部门基本情况。</w:t>
      </w:r>
    </w:p>
    <w:p>
      <w:pPr>
        <w:ind w:firstLine="600" w:firstLineChars="200"/>
        <w:rPr>
          <w:rFonts w:ascii="宋体"/>
          <w:sz w:val="30"/>
          <w:szCs w:val="30"/>
        </w:rPr>
      </w:pPr>
      <w:r>
        <w:rPr>
          <w:rFonts w:ascii="宋体" w:hAnsi="宋体"/>
          <w:sz w:val="30"/>
          <w:szCs w:val="30"/>
        </w:rPr>
        <w:t>1</w:t>
      </w:r>
      <w:r>
        <w:rPr>
          <w:rFonts w:hint="eastAsia" w:ascii="宋体" w:hAnsi="宋体"/>
          <w:sz w:val="30"/>
          <w:szCs w:val="30"/>
        </w:rPr>
        <w:t>、负责全区国有企业、城镇集体企业、私营企业和实行企业化管理的事业单位及其职工、个体工商户和灵活就业人员的基本养老保险费征收及缴费情况的检查监督；</w:t>
      </w:r>
    </w:p>
    <w:p>
      <w:pPr>
        <w:ind w:firstLine="600" w:firstLineChars="200"/>
        <w:rPr>
          <w:rFonts w:ascii="宋体"/>
          <w:sz w:val="30"/>
          <w:szCs w:val="30"/>
        </w:rPr>
      </w:pPr>
      <w:r>
        <w:rPr>
          <w:rFonts w:ascii="宋体" w:hAnsi="宋体"/>
          <w:sz w:val="30"/>
          <w:szCs w:val="30"/>
        </w:rPr>
        <w:t>2.</w:t>
      </w:r>
      <w:r>
        <w:rPr>
          <w:rFonts w:hint="eastAsia" w:ascii="宋体" w:hAnsi="宋体"/>
          <w:sz w:val="30"/>
          <w:szCs w:val="30"/>
        </w:rPr>
        <w:t>负责参保职工基本养老保险个人账户和档案的建立、记录和管理；</w:t>
      </w:r>
    </w:p>
    <w:p>
      <w:pPr>
        <w:ind w:firstLine="600" w:firstLineChars="200"/>
        <w:rPr>
          <w:rFonts w:ascii="宋体"/>
          <w:sz w:val="30"/>
          <w:szCs w:val="30"/>
        </w:rPr>
      </w:pPr>
      <w:r>
        <w:rPr>
          <w:rFonts w:ascii="宋体" w:hAnsi="宋体"/>
          <w:sz w:val="30"/>
          <w:szCs w:val="30"/>
        </w:rPr>
        <w:t>3</w:t>
      </w:r>
      <w:r>
        <w:rPr>
          <w:rFonts w:hint="eastAsia" w:ascii="宋体" w:hAnsi="宋体"/>
          <w:sz w:val="30"/>
          <w:szCs w:val="30"/>
        </w:rPr>
        <w:t>、办理基本养老保险关系和基金转移手续；</w:t>
      </w:r>
    </w:p>
    <w:p>
      <w:pPr>
        <w:ind w:firstLine="600" w:firstLineChars="200"/>
        <w:rPr>
          <w:rFonts w:ascii="宋体"/>
          <w:sz w:val="30"/>
          <w:szCs w:val="30"/>
        </w:rPr>
      </w:pPr>
      <w:r>
        <w:rPr>
          <w:rFonts w:ascii="宋体" w:hAnsi="宋体"/>
          <w:sz w:val="30"/>
          <w:szCs w:val="30"/>
        </w:rPr>
        <w:t>4</w:t>
      </w:r>
      <w:r>
        <w:rPr>
          <w:rFonts w:hint="eastAsia" w:ascii="宋体" w:hAnsi="宋体"/>
          <w:sz w:val="30"/>
          <w:szCs w:val="30"/>
        </w:rPr>
        <w:t>、提供有关基本养老保险咨询、查询及管理服务；</w:t>
      </w:r>
    </w:p>
    <w:p>
      <w:pPr>
        <w:ind w:firstLine="600" w:firstLineChars="200"/>
        <w:rPr>
          <w:rFonts w:ascii="宋体"/>
          <w:sz w:val="30"/>
          <w:szCs w:val="30"/>
        </w:rPr>
      </w:pPr>
      <w:r>
        <w:rPr>
          <w:rFonts w:ascii="宋体" w:hAnsi="宋体"/>
          <w:sz w:val="30"/>
          <w:szCs w:val="30"/>
        </w:rPr>
        <w:t>5</w:t>
      </w:r>
      <w:r>
        <w:rPr>
          <w:rFonts w:hint="eastAsia" w:ascii="宋体" w:hAnsi="宋体"/>
          <w:sz w:val="30"/>
          <w:szCs w:val="30"/>
        </w:rPr>
        <w:t>、支付基本养老保险金；</w:t>
      </w:r>
    </w:p>
    <w:p>
      <w:pPr>
        <w:ind w:firstLine="600" w:firstLineChars="200"/>
        <w:rPr>
          <w:rFonts w:ascii="宋体"/>
          <w:sz w:val="30"/>
          <w:szCs w:val="30"/>
        </w:rPr>
      </w:pPr>
      <w:r>
        <w:rPr>
          <w:rFonts w:ascii="宋体" w:hAnsi="宋体"/>
          <w:sz w:val="30"/>
          <w:szCs w:val="30"/>
        </w:rPr>
        <w:t>6</w:t>
      </w:r>
      <w:r>
        <w:rPr>
          <w:rFonts w:hint="eastAsia" w:ascii="宋体" w:hAnsi="宋体"/>
          <w:sz w:val="30"/>
          <w:szCs w:val="30"/>
        </w:rPr>
        <w:t>、编制全区养老保险基金决算。</w:t>
      </w:r>
    </w:p>
    <w:p>
      <w:pPr>
        <w:ind w:firstLine="600" w:firstLineChars="200"/>
        <w:rPr>
          <w:rFonts w:ascii="宋体"/>
          <w:sz w:val="30"/>
          <w:szCs w:val="30"/>
        </w:rPr>
      </w:pPr>
      <w:r>
        <w:rPr>
          <w:rFonts w:hint="eastAsia" w:ascii="宋体" w:hAnsi="宋体"/>
          <w:sz w:val="30"/>
          <w:szCs w:val="30"/>
        </w:rPr>
        <w:t>（二）</w:t>
      </w:r>
      <w:r>
        <w:rPr>
          <w:rFonts w:ascii="宋体" w:hAnsi="宋体"/>
          <w:color w:val="000000"/>
          <w:sz w:val="30"/>
          <w:szCs w:val="30"/>
        </w:rPr>
        <w:t>201</w:t>
      </w:r>
      <w:r>
        <w:rPr>
          <w:rFonts w:hint="eastAsia" w:ascii="宋体" w:hAnsi="宋体"/>
          <w:color w:val="000000"/>
          <w:sz w:val="30"/>
          <w:szCs w:val="30"/>
          <w:lang w:val="en-US" w:eastAsia="zh-CN"/>
        </w:rPr>
        <w:t>8</w:t>
      </w:r>
      <w:r>
        <w:rPr>
          <w:rFonts w:hint="eastAsia" w:ascii="宋体" w:hAnsi="宋体"/>
          <w:sz w:val="30"/>
          <w:szCs w:val="30"/>
        </w:rPr>
        <w:t>年的重点工作</w:t>
      </w:r>
    </w:p>
    <w:p>
      <w:pPr>
        <w:ind w:firstLine="600" w:firstLineChars="200"/>
        <w:rPr>
          <w:rFonts w:ascii="宋体"/>
          <w:sz w:val="30"/>
          <w:szCs w:val="30"/>
        </w:rPr>
      </w:pPr>
      <w:r>
        <w:rPr>
          <w:rFonts w:ascii="宋体" w:hAnsi="宋体"/>
          <w:sz w:val="30"/>
          <w:szCs w:val="30"/>
        </w:rPr>
        <w:t>1</w:t>
      </w:r>
      <w:r>
        <w:rPr>
          <w:rFonts w:hint="eastAsia" w:ascii="宋体" w:hAnsi="宋体"/>
          <w:sz w:val="30"/>
          <w:szCs w:val="30"/>
        </w:rPr>
        <w:t>、养老保险费登记征缴业务、个人账户管理、退休人员管理、稽核等业务有序开展。</w:t>
      </w:r>
    </w:p>
    <w:p>
      <w:pPr>
        <w:ind w:firstLine="600" w:firstLineChars="200"/>
        <w:rPr>
          <w:rFonts w:ascii="宋体"/>
          <w:sz w:val="30"/>
          <w:szCs w:val="30"/>
        </w:rPr>
      </w:pPr>
      <w:r>
        <w:rPr>
          <w:rFonts w:ascii="宋体" w:hAnsi="宋体"/>
          <w:sz w:val="30"/>
          <w:szCs w:val="30"/>
        </w:rPr>
        <w:t>2</w:t>
      </w:r>
      <w:r>
        <w:rPr>
          <w:rFonts w:hint="eastAsia" w:ascii="宋体" w:hAnsi="宋体"/>
          <w:sz w:val="30"/>
          <w:szCs w:val="30"/>
        </w:rPr>
        <w:t>、贯彻人社部、财政部有关文件精神，降低企业费率工作，释放企业活力。</w:t>
      </w:r>
    </w:p>
    <w:p>
      <w:pPr>
        <w:ind w:firstLine="600" w:firstLineChars="200"/>
        <w:rPr>
          <w:rFonts w:ascii="宋体"/>
          <w:sz w:val="30"/>
          <w:szCs w:val="30"/>
        </w:rPr>
      </w:pPr>
      <w:r>
        <w:rPr>
          <w:rFonts w:ascii="宋体" w:hAnsi="宋体"/>
          <w:sz w:val="30"/>
          <w:szCs w:val="30"/>
        </w:rPr>
        <w:t>3</w:t>
      </w:r>
      <w:r>
        <w:rPr>
          <w:rFonts w:hint="eastAsia" w:ascii="宋体" w:hAnsi="宋体"/>
          <w:sz w:val="30"/>
          <w:szCs w:val="30"/>
        </w:rPr>
        <w:t>、加强社会保险基金监管，确保基金运行安全。</w:t>
      </w:r>
    </w:p>
    <w:p>
      <w:pPr>
        <w:ind w:firstLine="600" w:firstLineChars="200"/>
        <w:rPr>
          <w:rFonts w:ascii="宋体"/>
          <w:sz w:val="30"/>
          <w:szCs w:val="30"/>
        </w:rPr>
      </w:pPr>
      <w:r>
        <w:rPr>
          <w:rFonts w:hint="eastAsia" w:ascii="宋体" w:hAnsi="宋体"/>
          <w:sz w:val="30"/>
          <w:szCs w:val="30"/>
        </w:rPr>
        <w:t>（三）部门整体支出情况</w:t>
      </w:r>
    </w:p>
    <w:p>
      <w:pPr>
        <w:ind w:firstLine="600" w:firstLineChars="200"/>
        <w:rPr>
          <w:rFonts w:ascii="宋体"/>
          <w:sz w:val="30"/>
          <w:szCs w:val="30"/>
        </w:rPr>
      </w:pPr>
      <w:r>
        <w:rPr>
          <w:rFonts w:ascii="宋体" w:hAnsi="宋体"/>
          <w:sz w:val="30"/>
          <w:szCs w:val="30"/>
        </w:rPr>
        <w:t>1</w:t>
      </w:r>
      <w:r>
        <w:rPr>
          <w:rFonts w:hint="eastAsia" w:ascii="宋体" w:hAnsi="宋体"/>
          <w:sz w:val="30"/>
          <w:szCs w:val="30"/>
        </w:rPr>
        <w:t>．收入合计</w:t>
      </w:r>
      <w:r>
        <w:rPr>
          <w:rFonts w:hint="eastAsia" w:ascii="宋体" w:hAnsi="宋体"/>
          <w:sz w:val="30"/>
          <w:szCs w:val="30"/>
          <w:lang w:val="en-US" w:eastAsia="zh-CN"/>
        </w:rPr>
        <w:t>371.66</w:t>
      </w:r>
      <w:r>
        <w:rPr>
          <w:rFonts w:hint="eastAsia" w:ascii="宋体" w:hAnsi="宋体"/>
          <w:sz w:val="30"/>
          <w:szCs w:val="30"/>
        </w:rPr>
        <w:t>万元。其中：财政拨款收入</w:t>
      </w:r>
      <w:r>
        <w:rPr>
          <w:rFonts w:hint="eastAsia" w:ascii="宋体" w:hAnsi="宋体"/>
          <w:sz w:val="30"/>
          <w:szCs w:val="30"/>
          <w:lang w:val="en-US" w:eastAsia="zh-CN"/>
        </w:rPr>
        <w:t>371.66</w:t>
      </w:r>
      <w:r>
        <w:rPr>
          <w:rFonts w:hint="eastAsia" w:ascii="宋体" w:hAnsi="宋体"/>
          <w:sz w:val="30"/>
          <w:szCs w:val="30"/>
        </w:rPr>
        <w:t>万元。</w:t>
      </w:r>
    </w:p>
    <w:p>
      <w:pPr>
        <w:ind w:firstLine="600" w:firstLineChars="200"/>
        <w:rPr>
          <w:rFonts w:ascii="宋体"/>
          <w:sz w:val="30"/>
          <w:szCs w:val="30"/>
        </w:rPr>
      </w:pPr>
      <w:r>
        <w:rPr>
          <w:rFonts w:ascii="宋体" w:hAnsi="宋体"/>
          <w:sz w:val="30"/>
          <w:szCs w:val="30"/>
        </w:rPr>
        <w:t>2</w:t>
      </w:r>
      <w:r>
        <w:rPr>
          <w:rFonts w:hint="eastAsia" w:ascii="宋体" w:hAnsi="宋体"/>
          <w:sz w:val="30"/>
          <w:szCs w:val="30"/>
        </w:rPr>
        <w:t>．支出合计</w:t>
      </w:r>
      <w:r>
        <w:rPr>
          <w:rFonts w:hint="eastAsia" w:ascii="宋体" w:hAnsi="宋体"/>
          <w:sz w:val="30"/>
          <w:szCs w:val="30"/>
          <w:lang w:val="en-US" w:eastAsia="zh-CN"/>
        </w:rPr>
        <w:t>371.66</w:t>
      </w:r>
      <w:r>
        <w:rPr>
          <w:rFonts w:hint="eastAsia" w:ascii="宋体" w:hAnsi="宋体"/>
          <w:sz w:val="30"/>
          <w:szCs w:val="30"/>
        </w:rPr>
        <w:t>万元。其中：基本支出</w:t>
      </w:r>
      <w:r>
        <w:rPr>
          <w:rFonts w:hint="eastAsia" w:ascii="宋体" w:hAnsi="宋体"/>
          <w:sz w:val="30"/>
          <w:szCs w:val="30"/>
          <w:lang w:val="en-US" w:eastAsia="zh-CN"/>
        </w:rPr>
        <w:t>371.66</w:t>
      </w:r>
      <w:r>
        <w:rPr>
          <w:rFonts w:hint="eastAsia" w:ascii="宋体" w:hAnsi="宋体"/>
          <w:sz w:val="30"/>
          <w:szCs w:val="30"/>
        </w:rPr>
        <w:t>万元。</w:t>
      </w:r>
    </w:p>
    <w:p>
      <w:pPr>
        <w:ind w:firstLine="602" w:firstLineChars="200"/>
        <w:rPr>
          <w:rFonts w:ascii="宋体"/>
          <w:b/>
          <w:sz w:val="30"/>
          <w:szCs w:val="30"/>
        </w:rPr>
      </w:pPr>
      <w:r>
        <w:rPr>
          <w:rFonts w:hint="eastAsia" w:ascii="宋体" w:hAnsi="宋体"/>
          <w:b/>
          <w:sz w:val="30"/>
          <w:szCs w:val="30"/>
        </w:rPr>
        <w:t>二、部门整体支出管理及使用情况</w:t>
      </w:r>
    </w:p>
    <w:p>
      <w:pPr>
        <w:ind w:firstLine="600" w:firstLineChars="200"/>
        <w:rPr>
          <w:rFonts w:ascii="宋体"/>
          <w:sz w:val="30"/>
          <w:szCs w:val="30"/>
        </w:rPr>
      </w:pPr>
      <w:r>
        <w:rPr>
          <w:rFonts w:hint="eastAsia" w:ascii="宋体" w:hAnsi="宋体"/>
          <w:sz w:val="30"/>
          <w:szCs w:val="30"/>
        </w:rPr>
        <w:t>（一）基本支出情况。</w:t>
      </w:r>
    </w:p>
    <w:p>
      <w:pPr>
        <w:keepNext/>
        <w:keepLines/>
        <w:autoSpaceDE w:val="0"/>
        <w:autoSpaceDN w:val="0"/>
        <w:adjustRightInd w:val="0"/>
        <w:spacing w:line="560" w:lineRule="exact"/>
        <w:ind w:firstLine="641"/>
        <w:rPr>
          <w:rFonts w:ascii="宋体"/>
          <w:sz w:val="30"/>
          <w:szCs w:val="30"/>
        </w:rPr>
      </w:pPr>
      <w:r>
        <w:rPr>
          <w:rFonts w:hint="eastAsia" w:ascii="宋体" w:hAnsi="宋体"/>
          <w:sz w:val="30"/>
          <w:szCs w:val="30"/>
        </w:rPr>
        <w:t>基本支出</w:t>
      </w:r>
      <w:r>
        <w:rPr>
          <w:rFonts w:hint="eastAsia" w:ascii="宋体" w:hAnsi="宋体"/>
          <w:sz w:val="30"/>
          <w:szCs w:val="30"/>
          <w:lang w:val="en-US" w:eastAsia="zh-CN"/>
        </w:rPr>
        <w:t>371.66</w:t>
      </w:r>
      <w:r>
        <w:rPr>
          <w:rFonts w:hint="eastAsia" w:ascii="宋体" w:hAnsi="宋体"/>
          <w:sz w:val="30"/>
          <w:szCs w:val="30"/>
        </w:rPr>
        <w:t>万元，其中：工资福利支出</w:t>
      </w:r>
      <w:r>
        <w:rPr>
          <w:rFonts w:hint="eastAsia" w:ascii="宋体" w:hAnsi="宋体"/>
          <w:sz w:val="30"/>
          <w:szCs w:val="30"/>
          <w:lang w:val="en-US" w:eastAsia="zh-CN"/>
        </w:rPr>
        <w:t>354.98</w:t>
      </w:r>
      <w:r>
        <w:rPr>
          <w:rFonts w:hint="eastAsia" w:ascii="宋体" w:hAnsi="宋体"/>
          <w:sz w:val="30"/>
          <w:szCs w:val="30"/>
        </w:rPr>
        <w:t>万元，</w:t>
      </w:r>
      <w:r>
        <w:rPr>
          <w:rFonts w:hint="eastAsia" w:ascii="宋体" w:hAnsi="宋体"/>
          <w:sz w:val="30"/>
          <w:szCs w:val="30"/>
          <w:lang w:eastAsia="zh-CN"/>
        </w:rPr>
        <w:t>住户公积金</w:t>
      </w:r>
      <w:r>
        <w:rPr>
          <w:rFonts w:hint="eastAsia" w:ascii="宋体" w:hAnsi="宋体"/>
          <w:sz w:val="30"/>
          <w:szCs w:val="30"/>
          <w:lang w:val="en-US" w:eastAsia="zh-CN"/>
        </w:rPr>
        <w:t>16.67万元</w:t>
      </w:r>
      <w:r>
        <w:rPr>
          <w:rFonts w:hint="eastAsia" w:ascii="宋体" w:hAnsi="宋体"/>
          <w:sz w:val="30"/>
          <w:szCs w:val="30"/>
        </w:rPr>
        <w:t>。</w:t>
      </w:r>
    </w:p>
    <w:p>
      <w:pPr>
        <w:ind w:firstLine="600" w:firstLineChars="200"/>
        <w:rPr>
          <w:rFonts w:ascii="宋体"/>
          <w:sz w:val="30"/>
          <w:szCs w:val="30"/>
        </w:rPr>
      </w:pPr>
      <w:r>
        <w:rPr>
          <w:rFonts w:hint="eastAsia" w:ascii="宋体" w:hAnsi="宋体"/>
          <w:sz w:val="30"/>
          <w:szCs w:val="30"/>
        </w:rPr>
        <w:t>（二）项目支出情况。</w:t>
      </w:r>
    </w:p>
    <w:p>
      <w:pPr>
        <w:ind w:firstLine="600" w:firstLineChars="200"/>
        <w:rPr>
          <w:rFonts w:ascii="宋体"/>
          <w:sz w:val="30"/>
          <w:szCs w:val="30"/>
        </w:rPr>
      </w:pPr>
      <w:r>
        <w:rPr>
          <w:rFonts w:hint="eastAsia" w:ascii="宋体" w:hAnsi="宋体"/>
          <w:sz w:val="30"/>
          <w:szCs w:val="30"/>
        </w:rPr>
        <w:t>本单位无项目支出。</w:t>
      </w:r>
    </w:p>
    <w:p>
      <w:pPr>
        <w:ind w:firstLine="600" w:firstLineChars="200"/>
        <w:rPr>
          <w:rFonts w:ascii="宋体"/>
          <w:sz w:val="30"/>
          <w:szCs w:val="30"/>
        </w:rPr>
      </w:pPr>
      <w:r>
        <w:rPr>
          <w:rFonts w:hint="eastAsia" w:ascii="宋体" w:hAnsi="宋体"/>
          <w:sz w:val="30"/>
          <w:szCs w:val="30"/>
        </w:rPr>
        <w:t>（三）</w:t>
      </w:r>
      <w:r>
        <w:rPr>
          <w:rFonts w:hint="eastAsia" w:ascii="宋体"/>
          <w:sz w:val="30"/>
          <w:szCs w:val="30"/>
        </w:rPr>
        <w:t>“</w:t>
      </w:r>
      <w:r>
        <w:rPr>
          <w:rFonts w:hint="eastAsia" w:ascii="宋体" w:hAnsi="宋体"/>
          <w:sz w:val="30"/>
          <w:szCs w:val="30"/>
        </w:rPr>
        <w:t>三公</w:t>
      </w:r>
      <w:r>
        <w:rPr>
          <w:rFonts w:hint="eastAsia" w:ascii="宋体"/>
          <w:sz w:val="30"/>
          <w:szCs w:val="30"/>
        </w:rPr>
        <w:t>”</w:t>
      </w:r>
      <w:r>
        <w:rPr>
          <w:rFonts w:hint="eastAsia" w:ascii="宋体" w:hAnsi="宋体"/>
          <w:sz w:val="30"/>
          <w:szCs w:val="30"/>
        </w:rPr>
        <w:t>经费情况</w:t>
      </w:r>
    </w:p>
    <w:p>
      <w:pPr>
        <w:ind w:firstLine="600" w:firstLineChars="200"/>
        <w:rPr>
          <w:rFonts w:ascii="宋体"/>
          <w:sz w:val="30"/>
          <w:szCs w:val="30"/>
        </w:rPr>
      </w:pPr>
      <w:r>
        <w:rPr>
          <w:rFonts w:ascii="宋体" w:hAnsi="宋体"/>
          <w:sz w:val="30"/>
          <w:szCs w:val="30"/>
        </w:rPr>
        <w:t>1</w:t>
      </w:r>
      <w:r>
        <w:rPr>
          <w:rFonts w:hint="eastAsia" w:ascii="宋体" w:hAnsi="宋体"/>
          <w:sz w:val="30"/>
          <w:szCs w:val="30"/>
        </w:rPr>
        <w:t>．因公出国（境）费用</w:t>
      </w:r>
      <w:r>
        <w:rPr>
          <w:rFonts w:ascii="宋体"/>
          <w:sz w:val="30"/>
          <w:szCs w:val="30"/>
        </w:rPr>
        <w:t>0</w:t>
      </w:r>
      <w:r>
        <w:rPr>
          <w:rFonts w:hint="eastAsia" w:ascii="宋体" w:hAnsi="宋体"/>
          <w:sz w:val="30"/>
          <w:szCs w:val="30"/>
        </w:rPr>
        <w:t>元；</w:t>
      </w:r>
    </w:p>
    <w:p>
      <w:pPr>
        <w:ind w:firstLine="600" w:firstLineChars="200"/>
        <w:rPr>
          <w:rFonts w:ascii="宋体"/>
          <w:sz w:val="30"/>
          <w:szCs w:val="30"/>
        </w:rPr>
      </w:pPr>
      <w:r>
        <w:rPr>
          <w:rFonts w:ascii="宋体" w:hAnsi="宋体"/>
          <w:sz w:val="30"/>
          <w:szCs w:val="30"/>
        </w:rPr>
        <w:t>2</w:t>
      </w:r>
      <w:r>
        <w:rPr>
          <w:rFonts w:hint="eastAsia" w:ascii="宋体" w:hAnsi="宋体"/>
          <w:sz w:val="30"/>
          <w:szCs w:val="30"/>
        </w:rPr>
        <w:t>．公务接待费</w:t>
      </w:r>
      <w:r>
        <w:rPr>
          <w:rFonts w:hint="eastAsia" w:ascii="仿宋" w:hAnsi="Times New Roman" w:eastAsia="仿宋" w:cs="仿宋"/>
          <w:kern w:val="0"/>
          <w:sz w:val="32"/>
          <w:szCs w:val="32"/>
          <w:lang w:val="en-US" w:eastAsia="zh-CN"/>
        </w:rPr>
        <w:t>1.92</w:t>
      </w:r>
      <w:r>
        <w:rPr>
          <w:rFonts w:hint="eastAsia" w:ascii="仿宋" w:hAnsi="Times New Roman" w:eastAsia="仿宋" w:cs="仿宋"/>
          <w:sz w:val="32"/>
          <w:szCs w:val="32"/>
        </w:rPr>
        <w:t>万元</w:t>
      </w:r>
      <w:r>
        <w:rPr>
          <w:rFonts w:hint="eastAsia" w:ascii="宋体" w:hAnsi="宋体"/>
          <w:sz w:val="30"/>
          <w:szCs w:val="30"/>
        </w:rPr>
        <w:t>；</w:t>
      </w:r>
    </w:p>
    <w:p>
      <w:pPr>
        <w:ind w:firstLine="600" w:firstLineChars="200"/>
        <w:rPr>
          <w:rFonts w:ascii="宋体"/>
          <w:sz w:val="30"/>
          <w:szCs w:val="30"/>
        </w:rPr>
      </w:pPr>
      <w:r>
        <w:rPr>
          <w:rFonts w:ascii="宋体" w:hAnsi="宋体"/>
          <w:sz w:val="30"/>
          <w:szCs w:val="30"/>
        </w:rPr>
        <w:t>3</w:t>
      </w:r>
      <w:r>
        <w:rPr>
          <w:rFonts w:hint="eastAsia" w:ascii="宋体" w:hAnsi="宋体"/>
          <w:sz w:val="30"/>
          <w:szCs w:val="30"/>
        </w:rPr>
        <w:t>．公务用车购置及运行费</w:t>
      </w:r>
      <w:r>
        <w:rPr>
          <w:rFonts w:ascii="宋体"/>
          <w:sz w:val="30"/>
          <w:szCs w:val="30"/>
        </w:rPr>
        <w:t>0</w:t>
      </w:r>
      <w:r>
        <w:rPr>
          <w:rFonts w:hint="eastAsia" w:ascii="宋体" w:hAnsi="宋体"/>
          <w:sz w:val="30"/>
          <w:szCs w:val="30"/>
        </w:rPr>
        <w:t>元。</w:t>
      </w:r>
    </w:p>
    <w:p>
      <w:pPr>
        <w:ind w:firstLine="602" w:firstLineChars="200"/>
        <w:rPr>
          <w:rFonts w:ascii="宋体"/>
          <w:b/>
          <w:sz w:val="30"/>
          <w:szCs w:val="30"/>
        </w:rPr>
      </w:pPr>
      <w:r>
        <w:rPr>
          <w:rFonts w:hint="eastAsia" w:ascii="宋体" w:hAnsi="宋体"/>
          <w:b/>
          <w:sz w:val="30"/>
          <w:szCs w:val="30"/>
        </w:rPr>
        <w:t>三、部门整体支出绩效情况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15" w:right="0" w:firstLine="640"/>
        <w:jc w:val="left"/>
        <w:rPr>
          <w:rFonts w:hint="default" w:ascii="Calibri" w:hAnsi="Calibri" w:cs="Calibri"/>
          <w:b w:val="0"/>
          <w:i w:val="0"/>
          <w:caps w:val="0"/>
          <w:color w:val="535353"/>
          <w:spacing w:val="0"/>
          <w:sz w:val="21"/>
          <w:szCs w:val="21"/>
        </w:rPr>
      </w:pPr>
      <w:r>
        <w:rPr>
          <w:rFonts w:hint="eastAsia" w:ascii="仿宋" w:hAnsi="仿宋" w:eastAsia="仿宋" w:cs="仿宋"/>
          <w:b w:val="0"/>
          <w:i w:val="0"/>
          <w:caps w:val="0"/>
          <w:color w:val="535353"/>
          <w:spacing w:val="0"/>
          <w:sz w:val="32"/>
          <w:szCs w:val="32"/>
          <w:shd w:val="clear" w:fill="FFFFFF"/>
        </w:rPr>
        <w:t>1、</w:t>
      </w:r>
      <w:r>
        <w:rPr>
          <w:rFonts w:hint="eastAsia" w:ascii="微软雅黑" w:hAnsi="微软雅黑" w:eastAsia="微软雅黑" w:cs="微软雅黑"/>
          <w:b w:val="0"/>
          <w:i w:val="0"/>
          <w:caps w:val="0"/>
          <w:color w:val="535353"/>
          <w:spacing w:val="0"/>
          <w:sz w:val="32"/>
          <w:szCs w:val="32"/>
          <w:shd w:val="clear" w:fill="FFFFFF"/>
        </w:rPr>
        <w:t>2018</w:t>
      </w:r>
      <w:r>
        <w:rPr>
          <w:rFonts w:hint="eastAsia" w:ascii="仿宋" w:hAnsi="仿宋" w:eastAsia="仿宋" w:cs="仿宋"/>
          <w:b w:val="0"/>
          <w:i w:val="0"/>
          <w:caps w:val="0"/>
          <w:color w:val="535353"/>
          <w:spacing w:val="0"/>
          <w:sz w:val="32"/>
          <w:szCs w:val="32"/>
          <w:shd w:val="clear" w:fill="FFFFFF"/>
        </w:rPr>
        <w:t>年企业基本养老保险收入</w:t>
      </w:r>
      <w:r>
        <w:rPr>
          <w:rFonts w:hint="eastAsia" w:ascii="微软雅黑" w:hAnsi="微软雅黑" w:eastAsia="微软雅黑" w:cs="微软雅黑"/>
          <w:b w:val="0"/>
          <w:i w:val="0"/>
          <w:caps w:val="0"/>
          <w:color w:val="535353"/>
          <w:spacing w:val="0"/>
          <w:sz w:val="32"/>
          <w:szCs w:val="32"/>
          <w:shd w:val="clear" w:fill="FFFFFF"/>
        </w:rPr>
        <w:t>50074</w:t>
      </w:r>
      <w:r>
        <w:rPr>
          <w:rFonts w:hint="eastAsia" w:ascii="仿宋" w:hAnsi="仿宋" w:eastAsia="仿宋" w:cs="仿宋"/>
          <w:b w:val="0"/>
          <w:i w:val="0"/>
          <w:caps w:val="0"/>
          <w:color w:val="535353"/>
          <w:spacing w:val="0"/>
          <w:sz w:val="32"/>
          <w:szCs w:val="32"/>
          <w:shd w:val="clear" w:fill="FFFFFF"/>
        </w:rPr>
        <w:t>万元，</w:t>
      </w:r>
      <w:r>
        <w:rPr>
          <w:rFonts w:hint="eastAsia" w:ascii="微软雅黑" w:hAnsi="微软雅黑" w:eastAsia="微软雅黑" w:cs="微软雅黑"/>
          <w:b w:val="0"/>
          <w:i w:val="0"/>
          <w:caps w:val="0"/>
          <w:color w:val="535353"/>
          <w:spacing w:val="0"/>
          <w:sz w:val="32"/>
          <w:szCs w:val="32"/>
          <w:shd w:val="clear" w:fill="FFFFFF"/>
        </w:rPr>
        <w:t>2018</w:t>
      </w:r>
      <w:r>
        <w:rPr>
          <w:rFonts w:hint="eastAsia" w:ascii="仿宋" w:hAnsi="仿宋" w:eastAsia="仿宋" w:cs="仿宋"/>
          <w:b w:val="0"/>
          <w:i w:val="0"/>
          <w:caps w:val="0"/>
          <w:color w:val="535353"/>
          <w:spacing w:val="0"/>
          <w:sz w:val="32"/>
          <w:szCs w:val="32"/>
          <w:shd w:val="clear" w:fill="FFFFFF"/>
        </w:rPr>
        <w:t>年期末较上期期末参保人数增加</w:t>
      </w:r>
      <w:r>
        <w:rPr>
          <w:rFonts w:hint="eastAsia" w:ascii="微软雅黑" w:hAnsi="微软雅黑" w:eastAsia="微软雅黑" w:cs="微软雅黑"/>
          <w:b w:val="0"/>
          <w:i w:val="0"/>
          <w:caps w:val="0"/>
          <w:color w:val="535353"/>
          <w:spacing w:val="0"/>
          <w:sz w:val="32"/>
          <w:szCs w:val="32"/>
          <w:shd w:val="clear" w:fill="FFFFFF"/>
        </w:rPr>
        <w:t>5059</w:t>
      </w:r>
      <w:r>
        <w:rPr>
          <w:rFonts w:hint="eastAsia" w:ascii="仿宋" w:hAnsi="仿宋" w:eastAsia="仿宋" w:cs="仿宋"/>
          <w:b w:val="0"/>
          <w:i w:val="0"/>
          <w:caps w:val="0"/>
          <w:color w:val="535353"/>
          <w:spacing w:val="0"/>
          <w:sz w:val="32"/>
          <w:szCs w:val="32"/>
          <w:shd w:val="clear" w:fill="FFFFFF"/>
        </w:rPr>
        <w:t>人，超额完成了区财政、市处的养老保险征缴任务；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15" w:right="0" w:firstLine="640"/>
        <w:jc w:val="left"/>
        <w:rPr>
          <w:rFonts w:hint="default" w:ascii="Calibri" w:hAnsi="Calibri" w:cs="Calibri"/>
          <w:b w:val="0"/>
          <w:i w:val="0"/>
          <w:caps w:val="0"/>
          <w:color w:val="535353"/>
          <w:spacing w:val="0"/>
          <w:sz w:val="21"/>
          <w:szCs w:val="21"/>
        </w:rPr>
      </w:pPr>
      <w:r>
        <w:rPr>
          <w:rFonts w:hint="eastAsia" w:ascii="仿宋" w:hAnsi="仿宋" w:eastAsia="仿宋" w:cs="仿宋"/>
          <w:b w:val="0"/>
          <w:i w:val="0"/>
          <w:caps w:val="0"/>
          <w:color w:val="535353"/>
          <w:spacing w:val="0"/>
          <w:sz w:val="32"/>
          <w:szCs w:val="32"/>
          <w:shd w:val="clear" w:fill="FFFFFF"/>
        </w:rPr>
        <w:t>2、</w:t>
      </w:r>
      <w:r>
        <w:rPr>
          <w:rFonts w:hint="eastAsia" w:ascii="微软雅黑" w:hAnsi="微软雅黑" w:eastAsia="微软雅黑" w:cs="微软雅黑"/>
          <w:b w:val="0"/>
          <w:i w:val="0"/>
          <w:caps w:val="0"/>
          <w:color w:val="535353"/>
          <w:spacing w:val="0"/>
          <w:sz w:val="32"/>
          <w:szCs w:val="32"/>
          <w:shd w:val="clear" w:fill="FFFFFF"/>
        </w:rPr>
        <w:t>2018</w:t>
      </w:r>
      <w:r>
        <w:rPr>
          <w:rFonts w:hint="eastAsia" w:ascii="仿宋" w:hAnsi="仿宋" w:eastAsia="仿宋" w:cs="仿宋"/>
          <w:b w:val="0"/>
          <w:i w:val="0"/>
          <w:caps w:val="0"/>
          <w:color w:val="535353"/>
          <w:spacing w:val="0"/>
          <w:sz w:val="32"/>
          <w:szCs w:val="32"/>
          <w:shd w:val="clear" w:fill="FFFFFF"/>
        </w:rPr>
        <w:t>年平均每月为离、退休人员</w:t>
      </w:r>
      <w:r>
        <w:rPr>
          <w:rFonts w:hint="eastAsia" w:ascii="微软雅黑" w:hAnsi="微软雅黑" w:eastAsia="微软雅黑" w:cs="微软雅黑"/>
          <w:b w:val="0"/>
          <w:i w:val="0"/>
          <w:caps w:val="0"/>
          <w:color w:val="535353"/>
          <w:spacing w:val="0"/>
          <w:sz w:val="32"/>
          <w:szCs w:val="32"/>
          <w:shd w:val="clear" w:fill="FFFFFF"/>
        </w:rPr>
        <w:t>11450</w:t>
      </w:r>
      <w:r>
        <w:rPr>
          <w:rFonts w:hint="eastAsia" w:ascii="仿宋" w:hAnsi="仿宋" w:eastAsia="仿宋" w:cs="仿宋"/>
          <w:b w:val="0"/>
          <w:i w:val="0"/>
          <w:caps w:val="0"/>
          <w:color w:val="535353"/>
          <w:spacing w:val="0"/>
          <w:sz w:val="32"/>
          <w:szCs w:val="32"/>
          <w:shd w:val="clear" w:fill="FFFFFF"/>
        </w:rPr>
        <w:t>人发放基本养老保险待遇，并且确保了每月按时足额发放到位。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15" w:right="0" w:firstLine="640"/>
        <w:jc w:val="left"/>
        <w:rPr>
          <w:rFonts w:hint="default" w:ascii="Calibri" w:hAnsi="Calibri" w:cs="Calibri"/>
          <w:b w:val="0"/>
          <w:i w:val="0"/>
          <w:caps w:val="0"/>
          <w:color w:val="535353"/>
          <w:spacing w:val="0"/>
          <w:sz w:val="21"/>
          <w:szCs w:val="21"/>
        </w:rPr>
      </w:pPr>
      <w:r>
        <w:rPr>
          <w:rFonts w:hint="eastAsia" w:ascii="仿宋" w:hAnsi="仿宋" w:eastAsia="仿宋" w:cs="仿宋"/>
          <w:b w:val="0"/>
          <w:i w:val="0"/>
          <w:caps w:val="0"/>
          <w:color w:val="535353"/>
          <w:spacing w:val="0"/>
          <w:sz w:val="32"/>
          <w:szCs w:val="32"/>
          <w:shd w:val="clear" w:fill="FFFFFF"/>
        </w:rPr>
        <w:t>3、</w:t>
      </w:r>
      <w:r>
        <w:rPr>
          <w:rFonts w:hint="eastAsia" w:ascii="仿宋" w:hAnsi="仿宋" w:eastAsia="仿宋" w:cs="仿宋"/>
          <w:b w:val="0"/>
          <w:i w:val="0"/>
          <w:caps w:val="0"/>
          <w:color w:val="535353"/>
          <w:spacing w:val="0"/>
          <w:sz w:val="30"/>
          <w:szCs w:val="30"/>
          <w:shd w:val="clear" w:fill="FFFFFF"/>
        </w:rPr>
        <w:t>2018年</w:t>
      </w:r>
      <w:r>
        <w:rPr>
          <w:rFonts w:hint="eastAsia" w:ascii="微软雅黑" w:hAnsi="微软雅黑" w:eastAsia="微软雅黑" w:cs="微软雅黑"/>
          <w:b w:val="0"/>
          <w:i w:val="0"/>
          <w:caps w:val="0"/>
          <w:color w:val="535353"/>
          <w:spacing w:val="0"/>
          <w:sz w:val="30"/>
          <w:szCs w:val="30"/>
          <w:shd w:val="clear" w:fill="FFFFFF"/>
        </w:rPr>
        <w:t>4</w:t>
      </w:r>
      <w:r>
        <w:rPr>
          <w:rFonts w:hint="eastAsia" w:ascii="仿宋" w:hAnsi="仿宋" w:eastAsia="仿宋" w:cs="仿宋"/>
          <w:b w:val="0"/>
          <w:i w:val="0"/>
          <w:caps w:val="0"/>
          <w:color w:val="535353"/>
          <w:spacing w:val="0"/>
          <w:sz w:val="30"/>
          <w:szCs w:val="30"/>
          <w:shd w:val="clear" w:fill="FFFFFF"/>
        </w:rPr>
        <w:t>月</w:t>
      </w:r>
      <w:r>
        <w:rPr>
          <w:rFonts w:hint="eastAsia" w:ascii="微软雅黑" w:hAnsi="微软雅黑" w:eastAsia="微软雅黑" w:cs="微软雅黑"/>
          <w:b w:val="0"/>
          <w:i w:val="0"/>
          <w:caps w:val="0"/>
          <w:color w:val="535353"/>
          <w:spacing w:val="0"/>
          <w:sz w:val="30"/>
          <w:szCs w:val="30"/>
          <w:shd w:val="clear" w:fill="FFFFFF"/>
        </w:rPr>
        <w:t>26</w:t>
      </w:r>
      <w:r>
        <w:rPr>
          <w:rFonts w:hint="eastAsia" w:ascii="仿宋" w:hAnsi="仿宋" w:eastAsia="仿宋" w:cs="仿宋"/>
          <w:b w:val="0"/>
          <w:i w:val="0"/>
          <w:caps w:val="0"/>
          <w:color w:val="535353"/>
          <w:spacing w:val="0"/>
          <w:sz w:val="30"/>
          <w:szCs w:val="30"/>
          <w:shd w:val="clear" w:fill="FFFFFF"/>
        </w:rPr>
        <w:t>日，</w:t>
      </w:r>
      <w:r>
        <w:rPr>
          <w:rFonts w:hint="eastAsia" w:ascii="微软雅黑" w:hAnsi="微软雅黑" w:eastAsia="微软雅黑" w:cs="微软雅黑"/>
          <w:b w:val="0"/>
          <w:i w:val="0"/>
          <w:caps w:val="0"/>
          <w:color w:val="535353"/>
          <w:spacing w:val="0"/>
          <w:sz w:val="30"/>
          <w:szCs w:val="30"/>
          <w:shd w:val="clear" w:fill="FFFFFF"/>
        </w:rPr>
        <w:t>7</w:t>
      </w:r>
      <w:r>
        <w:rPr>
          <w:rFonts w:hint="eastAsia" w:ascii="仿宋" w:hAnsi="仿宋" w:eastAsia="仿宋" w:cs="仿宋"/>
          <w:b w:val="0"/>
          <w:i w:val="0"/>
          <w:caps w:val="0"/>
          <w:color w:val="535353"/>
          <w:spacing w:val="0"/>
          <w:sz w:val="30"/>
          <w:szCs w:val="30"/>
          <w:shd w:val="clear" w:fill="FFFFFF"/>
        </w:rPr>
        <w:t>家园区企业共计</w:t>
      </w:r>
      <w:r>
        <w:rPr>
          <w:rFonts w:hint="eastAsia" w:ascii="微软雅黑" w:hAnsi="微软雅黑" w:eastAsia="微软雅黑" w:cs="微软雅黑"/>
          <w:b w:val="0"/>
          <w:i w:val="0"/>
          <w:caps w:val="0"/>
          <w:color w:val="535353"/>
          <w:spacing w:val="0"/>
          <w:sz w:val="30"/>
          <w:szCs w:val="30"/>
          <w:shd w:val="clear" w:fill="FFFFFF"/>
        </w:rPr>
        <w:t>1684</w:t>
      </w:r>
      <w:r>
        <w:rPr>
          <w:rFonts w:hint="eastAsia" w:ascii="仿宋" w:hAnsi="仿宋" w:eastAsia="仿宋" w:cs="仿宋"/>
          <w:b w:val="0"/>
          <w:i w:val="0"/>
          <w:caps w:val="0"/>
          <w:color w:val="535353"/>
          <w:spacing w:val="0"/>
          <w:sz w:val="30"/>
          <w:szCs w:val="30"/>
          <w:shd w:val="clear" w:fill="FFFFFF"/>
        </w:rPr>
        <w:t>人上报省人社厅和省财政厅审批并于</w:t>
      </w:r>
      <w:r>
        <w:rPr>
          <w:rFonts w:hint="eastAsia" w:ascii="微软雅黑" w:hAnsi="微软雅黑" w:eastAsia="微软雅黑" w:cs="微软雅黑"/>
          <w:b w:val="0"/>
          <w:i w:val="0"/>
          <w:caps w:val="0"/>
          <w:color w:val="535353"/>
          <w:spacing w:val="0"/>
          <w:sz w:val="30"/>
          <w:szCs w:val="30"/>
          <w:shd w:val="clear" w:fill="FFFFFF"/>
        </w:rPr>
        <w:t>2018</w:t>
      </w:r>
      <w:r>
        <w:rPr>
          <w:rFonts w:hint="eastAsia" w:ascii="仿宋" w:hAnsi="仿宋" w:eastAsia="仿宋" w:cs="仿宋"/>
          <w:b w:val="0"/>
          <w:i w:val="0"/>
          <w:caps w:val="0"/>
          <w:color w:val="535353"/>
          <w:spacing w:val="0"/>
          <w:sz w:val="30"/>
          <w:szCs w:val="30"/>
          <w:shd w:val="clear" w:fill="FFFFFF"/>
        </w:rPr>
        <w:t>年</w:t>
      </w:r>
      <w:r>
        <w:rPr>
          <w:rFonts w:hint="eastAsia" w:ascii="微软雅黑" w:hAnsi="微软雅黑" w:eastAsia="微软雅黑" w:cs="微软雅黑"/>
          <w:b w:val="0"/>
          <w:i w:val="0"/>
          <w:caps w:val="0"/>
          <w:color w:val="535353"/>
          <w:spacing w:val="0"/>
          <w:sz w:val="30"/>
          <w:szCs w:val="30"/>
          <w:shd w:val="clear" w:fill="FFFFFF"/>
        </w:rPr>
        <w:t>6</w:t>
      </w:r>
      <w:r>
        <w:rPr>
          <w:rFonts w:hint="eastAsia" w:ascii="仿宋" w:hAnsi="仿宋" w:eastAsia="仿宋" w:cs="仿宋"/>
          <w:b w:val="0"/>
          <w:i w:val="0"/>
          <w:caps w:val="0"/>
          <w:color w:val="535353"/>
          <w:spacing w:val="0"/>
          <w:sz w:val="30"/>
          <w:szCs w:val="30"/>
          <w:shd w:val="clear" w:fill="FFFFFF"/>
        </w:rPr>
        <w:t>月</w:t>
      </w:r>
      <w:r>
        <w:rPr>
          <w:rFonts w:hint="eastAsia" w:ascii="微软雅黑" w:hAnsi="微软雅黑" w:eastAsia="微软雅黑" w:cs="微软雅黑"/>
          <w:b w:val="0"/>
          <w:i w:val="0"/>
          <w:caps w:val="0"/>
          <w:color w:val="535353"/>
          <w:spacing w:val="0"/>
          <w:sz w:val="30"/>
          <w:szCs w:val="30"/>
          <w:shd w:val="clear" w:fill="FFFFFF"/>
        </w:rPr>
        <w:t>13</w:t>
      </w:r>
      <w:r>
        <w:rPr>
          <w:rFonts w:hint="eastAsia" w:ascii="仿宋" w:hAnsi="仿宋" w:eastAsia="仿宋" w:cs="仿宋"/>
          <w:b w:val="0"/>
          <w:i w:val="0"/>
          <w:caps w:val="0"/>
          <w:color w:val="535353"/>
          <w:spacing w:val="0"/>
          <w:sz w:val="30"/>
          <w:szCs w:val="30"/>
          <w:shd w:val="clear" w:fill="FFFFFF"/>
        </w:rPr>
        <w:t>日批复通过，实行养老保险费费率试点比例缴费，减轻企业负担。贯彻人社部、财政部有关文件精神，确保阶段性企业职工基本养老保险单位缴费比例。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15" w:right="0" w:firstLine="640"/>
        <w:jc w:val="left"/>
        <w:rPr>
          <w:rFonts w:hint="default" w:ascii="Calibri" w:hAnsi="Calibri" w:cs="Calibri"/>
          <w:b w:val="0"/>
          <w:i w:val="0"/>
          <w:caps w:val="0"/>
          <w:color w:val="535353"/>
          <w:spacing w:val="0"/>
          <w:sz w:val="21"/>
          <w:szCs w:val="21"/>
        </w:rPr>
      </w:pPr>
      <w:r>
        <w:rPr>
          <w:rFonts w:hint="eastAsia" w:ascii="仿宋" w:hAnsi="仿宋" w:eastAsia="仿宋" w:cs="仿宋"/>
          <w:b w:val="0"/>
          <w:i w:val="0"/>
          <w:caps w:val="0"/>
          <w:color w:val="535353"/>
          <w:spacing w:val="0"/>
          <w:sz w:val="32"/>
          <w:szCs w:val="32"/>
          <w:shd w:val="clear" w:fill="FFFFFF"/>
        </w:rPr>
        <w:t>4、严格执行“收支”两条线管理，专款专用，确保基金安全。</w:t>
      </w:r>
    </w:p>
    <w:p>
      <w:pPr>
        <w:ind w:firstLine="602" w:firstLineChars="200"/>
        <w:rPr>
          <w:rFonts w:ascii="宋体"/>
          <w:b/>
          <w:sz w:val="30"/>
          <w:szCs w:val="30"/>
        </w:rPr>
      </w:pPr>
      <w:r>
        <w:rPr>
          <w:rFonts w:hint="eastAsia" w:ascii="宋体" w:hAnsi="宋体"/>
          <w:b/>
          <w:sz w:val="30"/>
          <w:szCs w:val="30"/>
        </w:rPr>
        <w:t>四、绩效自评得分情况及绩效等级。</w:t>
      </w:r>
    </w:p>
    <w:p>
      <w:pPr>
        <w:ind w:firstLine="600" w:firstLineChars="200"/>
        <w:rPr>
          <w:rFonts w:ascii="宋体"/>
          <w:b/>
          <w:sz w:val="30"/>
          <w:szCs w:val="30"/>
        </w:rPr>
      </w:pPr>
      <w:r>
        <w:rPr>
          <w:rFonts w:hint="eastAsia" w:ascii="宋体" w:hAnsi="宋体"/>
          <w:sz w:val="30"/>
          <w:szCs w:val="30"/>
        </w:rPr>
        <w:t>根据《</w:t>
      </w:r>
      <w:r>
        <w:rPr>
          <w:rFonts w:ascii="宋体" w:hAnsi="宋体"/>
          <w:sz w:val="30"/>
          <w:szCs w:val="30"/>
        </w:rPr>
        <w:t>201</w:t>
      </w:r>
      <w:r>
        <w:rPr>
          <w:rFonts w:hint="eastAsia" w:ascii="宋体" w:hAnsi="宋体"/>
          <w:sz w:val="30"/>
          <w:szCs w:val="30"/>
          <w:lang w:val="en-US" w:eastAsia="zh-CN"/>
        </w:rPr>
        <w:t>8</w:t>
      </w:r>
      <w:r>
        <w:rPr>
          <w:rFonts w:hint="eastAsia" w:ascii="宋体" w:hAnsi="宋体"/>
          <w:sz w:val="30"/>
          <w:szCs w:val="30"/>
        </w:rPr>
        <w:t>年部门整体支出绩效自评指标计分表》（见附件</w:t>
      </w:r>
      <w:r>
        <w:rPr>
          <w:rFonts w:ascii="宋体" w:hAnsi="宋体"/>
          <w:sz w:val="30"/>
          <w:szCs w:val="30"/>
        </w:rPr>
        <w:t>1</w:t>
      </w:r>
      <w:r>
        <w:rPr>
          <w:rFonts w:hint="eastAsia" w:ascii="宋体" w:hAnsi="宋体"/>
          <w:sz w:val="30"/>
          <w:szCs w:val="30"/>
        </w:rPr>
        <w:t>），</w:t>
      </w:r>
      <w:r>
        <w:rPr>
          <w:rFonts w:ascii="宋体" w:hAnsi="宋体"/>
          <w:sz w:val="30"/>
          <w:szCs w:val="30"/>
        </w:rPr>
        <w:t>201</w:t>
      </w:r>
      <w:r>
        <w:rPr>
          <w:rFonts w:hint="eastAsia" w:ascii="宋体" w:hAnsi="宋体"/>
          <w:sz w:val="30"/>
          <w:szCs w:val="30"/>
          <w:lang w:val="en-US" w:eastAsia="zh-CN"/>
        </w:rPr>
        <w:t>8</w:t>
      </w:r>
      <w:r>
        <w:rPr>
          <w:rFonts w:hint="eastAsia" w:ascii="宋体" w:hAnsi="宋体"/>
          <w:sz w:val="30"/>
          <w:szCs w:val="30"/>
        </w:rPr>
        <w:t>年部门整体支出绩效自评得分</w:t>
      </w:r>
      <w:r>
        <w:rPr>
          <w:rFonts w:ascii="宋体" w:hAnsi="宋体"/>
          <w:sz w:val="30"/>
          <w:szCs w:val="30"/>
        </w:rPr>
        <w:t>94</w:t>
      </w:r>
      <w:r>
        <w:rPr>
          <w:rFonts w:hint="eastAsia" w:ascii="宋体" w:hAnsi="宋体"/>
          <w:sz w:val="30"/>
          <w:szCs w:val="30"/>
        </w:rPr>
        <w:t>分，等级为优。</w:t>
      </w:r>
    </w:p>
    <w:p>
      <w:pPr>
        <w:ind w:firstLine="602" w:firstLineChars="200"/>
        <w:rPr>
          <w:rFonts w:ascii="宋体"/>
          <w:b/>
          <w:sz w:val="30"/>
          <w:szCs w:val="30"/>
        </w:rPr>
      </w:pPr>
      <w:r>
        <w:rPr>
          <w:rFonts w:hint="eastAsia" w:ascii="宋体" w:hAnsi="宋体"/>
          <w:b/>
          <w:sz w:val="30"/>
          <w:szCs w:val="30"/>
        </w:rPr>
        <w:t>五、存在的问题</w:t>
      </w:r>
    </w:p>
    <w:p>
      <w:pPr>
        <w:ind w:firstLine="600" w:firstLineChars="200"/>
        <w:rPr>
          <w:rFonts w:ascii="宋体"/>
          <w:b/>
          <w:sz w:val="30"/>
          <w:szCs w:val="30"/>
        </w:rPr>
      </w:pPr>
      <w:r>
        <w:rPr>
          <w:rFonts w:hint="eastAsia" w:ascii="宋体" w:hAnsi="宋体"/>
          <w:sz w:val="30"/>
          <w:szCs w:val="30"/>
        </w:rPr>
        <w:t>预算执行存在偏差。在实际经费列支中，未严格按照预算科目进行列支。</w:t>
      </w:r>
    </w:p>
    <w:p>
      <w:pPr>
        <w:ind w:firstLine="602" w:firstLineChars="200"/>
        <w:rPr>
          <w:rFonts w:ascii="宋体"/>
          <w:b/>
          <w:sz w:val="30"/>
          <w:szCs w:val="30"/>
        </w:rPr>
      </w:pPr>
      <w:r>
        <w:rPr>
          <w:rFonts w:hint="eastAsia" w:ascii="宋体" w:hAnsi="宋体"/>
          <w:b/>
          <w:sz w:val="30"/>
          <w:szCs w:val="30"/>
        </w:rPr>
        <w:t>六、改进措施和有关建议</w:t>
      </w:r>
    </w:p>
    <w:p>
      <w:pPr>
        <w:ind w:firstLine="600" w:firstLineChars="200"/>
        <w:rPr>
          <w:rFonts w:ascii="宋体"/>
          <w:sz w:val="30"/>
          <w:szCs w:val="30"/>
        </w:rPr>
      </w:pPr>
      <w:r>
        <w:rPr>
          <w:rFonts w:hint="eastAsia" w:ascii="宋体" w:hAnsi="宋体"/>
          <w:sz w:val="30"/>
          <w:szCs w:val="30"/>
        </w:rPr>
        <w:t>强化预算管理，严格财务审核，提高预算执行力度。在费用报账支付时，按照预算规定的费用项目和用途进行资金使用审核、列报支付、财务核算，杜绝超支现象的发生。</w:t>
      </w:r>
    </w:p>
    <w:p>
      <w:pPr>
        <w:ind w:firstLine="600" w:firstLineChars="200"/>
        <w:rPr>
          <w:rFonts w:ascii="宋体"/>
          <w:sz w:val="30"/>
          <w:szCs w:val="30"/>
        </w:rPr>
      </w:pPr>
    </w:p>
    <w:p>
      <w:pPr>
        <w:spacing w:line="560" w:lineRule="exact"/>
        <w:rPr>
          <w:rFonts w:ascii="仿宋_GB2312" w:eastAsia="仿宋_GB2312"/>
          <w:color w:val="000000"/>
          <w:sz w:val="32"/>
        </w:rPr>
      </w:pPr>
    </w:p>
    <w:p>
      <w:pPr>
        <w:spacing w:line="560" w:lineRule="exact"/>
        <w:rPr>
          <w:rFonts w:ascii="仿宋_GB2312" w:eastAsia="仿宋_GB2312"/>
          <w:color w:val="000000"/>
          <w:sz w:val="32"/>
        </w:rPr>
      </w:pPr>
    </w:p>
    <w:p>
      <w:pPr>
        <w:spacing w:line="560" w:lineRule="exact"/>
        <w:jc w:val="right"/>
        <w:rPr>
          <w:rFonts w:ascii="仿宋_GB2312" w:eastAsia="仿宋_GB2312"/>
          <w:color w:val="000000"/>
          <w:sz w:val="32"/>
        </w:rPr>
      </w:pPr>
      <w:r>
        <w:rPr>
          <w:rFonts w:hint="eastAsia" w:ascii="仿宋_GB2312" w:eastAsia="仿宋_GB2312"/>
          <w:color w:val="000000"/>
          <w:sz w:val="32"/>
        </w:rPr>
        <w:t>冷水滩区社会保险服务中心</w:t>
      </w:r>
    </w:p>
    <w:p>
      <w:pPr>
        <w:spacing w:line="560" w:lineRule="exact"/>
        <w:ind w:right="640"/>
        <w:jc w:val="right"/>
        <w:rPr>
          <w:rFonts w:ascii="仿宋_GB2312" w:eastAsia="仿宋_GB2312"/>
          <w:color w:val="000000"/>
          <w:sz w:val="32"/>
        </w:rPr>
      </w:pPr>
      <w:r>
        <w:rPr>
          <w:rFonts w:ascii="仿宋_GB2312" w:eastAsia="仿宋_GB2312"/>
          <w:color w:val="000000"/>
          <w:sz w:val="32"/>
        </w:rPr>
        <w:t>20</w:t>
      </w:r>
      <w:r>
        <w:rPr>
          <w:rFonts w:hint="eastAsia" w:ascii="仿宋_GB2312" w:eastAsia="仿宋_GB2312"/>
          <w:color w:val="000000"/>
          <w:sz w:val="32"/>
          <w:lang w:val="en-US" w:eastAsia="zh-CN"/>
        </w:rPr>
        <w:t>19</w:t>
      </w:r>
      <w:bookmarkStart w:id="0" w:name="_GoBack"/>
      <w:bookmarkEnd w:id="0"/>
      <w:r>
        <w:rPr>
          <w:rFonts w:hint="eastAsia" w:ascii="仿宋_GB2312" w:eastAsia="仿宋_GB2312"/>
          <w:color w:val="000000"/>
          <w:sz w:val="32"/>
        </w:rPr>
        <w:t>年</w:t>
      </w:r>
      <w:r>
        <w:rPr>
          <w:rFonts w:ascii="仿宋_GB2312" w:eastAsia="仿宋_GB2312"/>
          <w:color w:val="000000"/>
          <w:sz w:val="32"/>
        </w:rPr>
        <w:t>6</w:t>
      </w:r>
      <w:r>
        <w:rPr>
          <w:rFonts w:hint="eastAsia" w:ascii="仿宋_GB2312" w:eastAsia="仿宋_GB2312"/>
          <w:color w:val="000000"/>
          <w:sz w:val="32"/>
        </w:rPr>
        <w:t>月</w:t>
      </w:r>
      <w:r>
        <w:rPr>
          <w:rFonts w:ascii="仿宋_GB2312" w:eastAsia="仿宋_GB2312"/>
          <w:color w:val="000000"/>
          <w:sz w:val="32"/>
        </w:rPr>
        <w:t>22</w:t>
      </w:r>
      <w:r>
        <w:rPr>
          <w:rFonts w:hint="eastAsia" w:ascii="仿宋_GB2312" w:eastAsia="仿宋_GB2312"/>
          <w:color w:val="000000"/>
          <w:sz w:val="32"/>
        </w:rPr>
        <w:t>日</w:t>
      </w:r>
    </w:p>
    <w:p>
      <w:pPr>
        <w:spacing w:line="560" w:lineRule="exact"/>
        <w:jc w:val="right"/>
        <w:rPr>
          <w:rFonts w:ascii="仿宋_GB2312" w:eastAsia="仿宋_GB2312"/>
          <w:color w:val="000000"/>
          <w:sz w:val="32"/>
        </w:rPr>
      </w:pPr>
    </w:p>
    <w:p>
      <w:pPr>
        <w:spacing w:line="560" w:lineRule="exact"/>
        <w:rPr>
          <w:rFonts w:ascii="仿宋_GB2312" w:eastAsia="仿宋_GB2312"/>
          <w:color w:val="000000"/>
          <w:sz w:val="32"/>
        </w:rPr>
      </w:pPr>
    </w:p>
    <w:p>
      <w:pPr>
        <w:spacing w:line="560" w:lineRule="exact"/>
        <w:rPr>
          <w:rFonts w:ascii="仿宋_GB2312" w:eastAsia="仿宋_GB2312"/>
          <w:color w:val="000000"/>
          <w:sz w:val="32"/>
        </w:rPr>
      </w:pPr>
    </w:p>
    <w:p>
      <w:pPr>
        <w:spacing w:line="560" w:lineRule="exact"/>
        <w:rPr>
          <w:rFonts w:ascii="仿宋_GB2312" w:eastAsia="仿宋_GB2312"/>
          <w:color w:val="000000"/>
          <w:sz w:val="32"/>
        </w:rPr>
      </w:pPr>
    </w:p>
    <w:p>
      <w:pPr>
        <w:spacing w:line="560" w:lineRule="exact"/>
        <w:rPr>
          <w:rFonts w:ascii="仿宋_GB2312" w:eastAsia="仿宋_GB2312"/>
          <w:color w:val="000000"/>
          <w:sz w:val="32"/>
        </w:rPr>
      </w:pPr>
    </w:p>
    <w:p>
      <w:pPr>
        <w:spacing w:line="560" w:lineRule="exact"/>
        <w:rPr>
          <w:rFonts w:ascii="仿宋_GB2312" w:eastAsia="仿宋_GB2312"/>
          <w:color w:val="000000"/>
          <w:sz w:val="32"/>
        </w:rPr>
      </w:pPr>
    </w:p>
    <w:p>
      <w:pPr>
        <w:spacing w:line="560" w:lineRule="exact"/>
        <w:rPr>
          <w:rFonts w:ascii="仿宋_GB2312" w:eastAsia="仿宋_GB2312"/>
          <w:color w:val="000000"/>
          <w:sz w:val="32"/>
        </w:rPr>
      </w:pPr>
    </w:p>
    <w:p>
      <w:pPr>
        <w:spacing w:line="560" w:lineRule="exact"/>
        <w:rPr>
          <w:rFonts w:ascii="仿宋_GB2312" w:eastAsia="仿宋_GB2312"/>
          <w:color w:val="000000"/>
          <w:sz w:val="32"/>
        </w:rPr>
      </w:pPr>
    </w:p>
    <w:p>
      <w:pPr>
        <w:spacing w:line="560" w:lineRule="exact"/>
        <w:rPr>
          <w:rFonts w:ascii="仿宋_GB2312" w:eastAsia="仿宋_GB2312"/>
          <w:color w:val="000000"/>
          <w:sz w:val="32"/>
        </w:rPr>
      </w:pPr>
    </w:p>
    <w:p>
      <w:pPr>
        <w:spacing w:line="560" w:lineRule="exact"/>
        <w:rPr>
          <w:rFonts w:ascii="仿宋_GB2312" w:eastAsia="仿宋_GB2312"/>
          <w:color w:val="000000"/>
          <w:sz w:val="32"/>
        </w:rPr>
      </w:pPr>
    </w:p>
    <w:p>
      <w:pPr>
        <w:widowControl/>
        <w:rPr>
          <w:rFonts w:ascii="黑体" w:hAnsi="宋体" w:eastAsia="黑体" w:cs="宋体"/>
          <w:bCs/>
          <w:kern w:val="0"/>
          <w:sz w:val="32"/>
          <w:szCs w:val="32"/>
        </w:rPr>
      </w:pPr>
      <w:r>
        <w:rPr>
          <w:rFonts w:hint="eastAsia" w:ascii="黑体" w:hAnsi="宋体" w:eastAsia="黑体" w:cs="宋体"/>
          <w:bCs/>
          <w:kern w:val="0"/>
          <w:sz w:val="32"/>
          <w:szCs w:val="32"/>
        </w:rPr>
        <w:t>附件</w:t>
      </w:r>
      <w:r>
        <w:rPr>
          <w:rFonts w:ascii="黑体" w:hAnsi="宋体" w:eastAsia="黑体" w:cs="宋体"/>
          <w:bCs/>
          <w:kern w:val="0"/>
          <w:sz w:val="32"/>
          <w:szCs w:val="32"/>
        </w:rPr>
        <w:t>1</w:t>
      </w:r>
    </w:p>
    <w:p>
      <w:pPr>
        <w:spacing w:line="560" w:lineRule="exact"/>
        <w:jc w:val="center"/>
        <w:outlineLvl w:val="0"/>
        <w:rPr>
          <w:rFonts w:eastAsia="方正小标宋_GBK"/>
          <w:kern w:val="0"/>
          <w:sz w:val="44"/>
          <w:szCs w:val="44"/>
        </w:rPr>
      </w:pPr>
      <w:r>
        <w:rPr>
          <w:rFonts w:eastAsia="方正小标宋_GBK"/>
          <w:kern w:val="0"/>
          <w:sz w:val="44"/>
          <w:szCs w:val="44"/>
        </w:rPr>
        <w:t>2019</w:t>
      </w:r>
      <w:r>
        <w:rPr>
          <w:rFonts w:hint="eastAsia" w:ascii="宋体" w:hAnsi="宋体" w:cs="宋体"/>
          <w:kern w:val="0"/>
          <w:sz w:val="44"/>
          <w:szCs w:val="44"/>
        </w:rPr>
        <w:t>年度</w:t>
      </w:r>
      <w:r>
        <w:rPr>
          <w:rFonts w:hint="eastAsia" w:eastAsia="方正小标宋_GBK"/>
          <w:kern w:val="0"/>
          <w:sz w:val="44"/>
          <w:szCs w:val="44"/>
        </w:rPr>
        <w:t>部门整体支出绩效评价表</w:t>
      </w:r>
    </w:p>
    <w:tbl>
      <w:tblPr>
        <w:tblStyle w:val="6"/>
        <w:tblW w:w="10676" w:type="dxa"/>
        <w:jc w:val="center"/>
        <w:tblLayout w:type="fixed"/>
        <w:tblCellMar>
          <w:top w:w="0" w:type="dxa"/>
          <w:left w:w="108" w:type="dxa"/>
          <w:bottom w:w="0" w:type="dxa"/>
          <w:right w:w="108" w:type="dxa"/>
        </w:tblCellMar>
      </w:tblPr>
      <w:tblGrid>
        <w:gridCol w:w="521"/>
        <w:gridCol w:w="419"/>
        <w:gridCol w:w="682"/>
        <w:gridCol w:w="419"/>
        <w:gridCol w:w="1203"/>
        <w:gridCol w:w="481"/>
        <w:gridCol w:w="2999"/>
        <w:gridCol w:w="3427"/>
        <w:gridCol w:w="525"/>
      </w:tblGrid>
      <w:tr>
        <w:tblPrEx>
          <w:tblCellMar>
            <w:top w:w="0" w:type="dxa"/>
            <w:left w:w="108" w:type="dxa"/>
            <w:bottom w:w="0" w:type="dxa"/>
            <w:right w:w="108" w:type="dxa"/>
          </w:tblCellMar>
        </w:tblPrEx>
        <w:trPr>
          <w:trHeight w:val="952" w:hRule="atLeast"/>
          <w:tblHeader/>
          <w:jc w:val="center"/>
        </w:trPr>
        <w:tc>
          <w:tcPr>
            <w:tcW w:w="52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一级指标</w:t>
            </w:r>
          </w:p>
        </w:tc>
        <w:tc>
          <w:tcPr>
            <w:tcW w:w="41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68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120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81"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299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2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52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CellMar>
            <w:top w:w="0" w:type="dxa"/>
            <w:left w:w="108" w:type="dxa"/>
            <w:bottom w:w="0" w:type="dxa"/>
            <w:right w:w="108" w:type="dxa"/>
          </w:tblCellMar>
        </w:tblPrEx>
        <w:trPr>
          <w:trHeight w:val="1423" w:hRule="atLeast"/>
          <w:jc w:val="center"/>
        </w:trPr>
        <w:tc>
          <w:tcPr>
            <w:tcW w:w="521"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82"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27"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trHeight w:val="716" w:hRule="atLeast"/>
          <w:jc w:val="center"/>
        </w:trPr>
        <w:tc>
          <w:tcPr>
            <w:tcW w:w="52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trHeight w:val="716" w:hRule="atLeast"/>
          <w:jc w:val="center"/>
        </w:trPr>
        <w:tc>
          <w:tcPr>
            <w:tcW w:w="52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8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trHeight w:val="971"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trHeight w:val="1010"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trHeight w:val="952"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5</w:t>
            </w:r>
            <w:r>
              <w:rPr>
                <w:rFonts w:hint="eastAsia"/>
                <w:kern w:val="0"/>
                <w:sz w:val="24"/>
              </w:rPr>
              <w:t>　</w:t>
            </w:r>
          </w:p>
        </w:tc>
      </w:tr>
      <w:tr>
        <w:tblPrEx>
          <w:tblCellMar>
            <w:top w:w="0" w:type="dxa"/>
            <w:left w:w="108" w:type="dxa"/>
            <w:bottom w:w="0" w:type="dxa"/>
            <w:right w:w="108" w:type="dxa"/>
          </w:tblCellMar>
        </w:tblPrEx>
        <w:trPr>
          <w:trHeight w:val="1189"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blPrEx>
          <w:tblCellMar>
            <w:top w:w="0" w:type="dxa"/>
            <w:left w:w="108" w:type="dxa"/>
            <w:bottom w:w="0" w:type="dxa"/>
            <w:right w:w="108" w:type="dxa"/>
          </w:tblCellMar>
        </w:tblPrEx>
        <w:trPr>
          <w:trHeight w:val="819"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7</w:t>
            </w:r>
            <w:r>
              <w:rPr>
                <w:rFonts w:hint="eastAsia"/>
                <w:kern w:val="0"/>
                <w:sz w:val="24"/>
              </w:rPr>
              <w:t>　</w:t>
            </w:r>
          </w:p>
        </w:tc>
      </w:tr>
      <w:tr>
        <w:tblPrEx>
          <w:tblCellMar>
            <w:top w:w="0" w:type="dxa"/>
            <w:left w:w="108" w:type="dxa"/>
            <w:bottom w:w="0" w:type="dxa"/>
            <w:right w:w="108" w:type="dxa"/>
          </w:tblCellMar>
        </w:tblPrEx>
        <w:trPr>
          <w:trHeight w:val="598" w:hRule="atLeast"/>
          <w:jc w:val="center"/>
        </w:trPr>
        <w:tc>
          <w:tcPr>
            <w:tcW w:w="52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6</w:t>
            </w:r>
            <w:r>
              <w:rPr>
                <w:rFonts w:hint="eastAsia"/>
                <w:kern w:val="0"/>
                <w:sz w:val="24"/>
              </w:rPr>
              <w:t>　</w:t>
            </w:r>
          </w:p>
        </w:tc>
      </w:tr>
      <w:tr>
        <w:tblPrEx>
          <w:tblCellMar>
            <w:top w:w="0" w:type="dxa"/>
            <w:left w:w="108" w:type="dxa"/>
            <w:bottom w:w="0" w:type="dxa"/>
            <w:right w:w="108" w:type="dxa"/>
          </w:tblCellMar>
        </w:tblPrEx>
        <w:trPr>
          <w:trHeight w:val="244" w:hRule="atLeast"/>
          <w:jc w:val="center"/>
        </w:trPr>
        <w:tc>
          <w:tcPr>
            <w:tcW w:w="521"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9"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82" w:type="dxa"/>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6</w:t>
            </w:r>
            <w:r>
              <w:rPr>
                <w:rFonts w:hint="eastAsia"/>
                <w:kern w:val="0"/>
                <w:sz w:val="24"/>
              </w:rPr>
              <w:t>　</w:t>
            </w:r>
          </w:p>
        </w:tc>
      </w:tr>
      <w:tr>
        <w:tblPrEx>
          <w:tblCellMar>
            <w:top w:w="0" w:type="dxa"/>
            <w:left w:w="108" w:type="dxa"/>
            <w:bottom w:w="0" w:type="dxa"/>
            <w:right w:w="108" w:type="dxa"/>
          </w:tblCellMar>
        </w:tblPrEx>
        <w:trPr>
          <w:trHeight w:val="2367"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5</w:t>
            </w:r>
            <w:r>
              <w:rPr>
                <w:rFonts w:hint="eastAsia"/>
                <w:kern w:val="0"/>
                <w:sz w:val="24"/>
              </w:rPr>
              <w:t>　</w:t>
            </w:r>
          </w:p>
        </w:tc>
      </w:tr>
      <w:tr>
        <w:tblPrEx>
          <w:tblCellMar>
            <w:top w:w="0" w:type="dxa"/>
            <w:left w:w="108" w:type="dxa"/>
            <w:bottom w:w="0" w:type="dxa"/>
            <w:right w:w="108" w:type="dxa"/>
          </w:tblCellMar>
        </w:tblPrEx>
        <w:trPr>
          <w:trHeight w:val="1659"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5</w:t>
            </w:r>
            <w:r>
              <w:rPr>
                <w:rFonts w:hint="eastAsia"/>
                <w:kern w:val="0"/>
                <w:sz w:val="24"/>
              </w:rPr>
              <w:t>　</w:t>
            </w:r>
          </w:p>
        </w:tc>
      </w:tr>
      <w:tr>
        <w:tblPrEx>
          <w:tblCellMar>
            <w:top w:w="0" w:type="dxa"/>
            <w:left w:w="108" w:type="dxa"/>
            <w:bottom w:w="0" w:type="dxa"/>
            <w:right w:w="108" w:type="dxa"/>
          </w:tblCellMar>
        </w:tblPrEx>
        <w:trPr>
          <w:trHeight w:val="1188" w:hRule="atLeast"/>
          <w:jc w:val="center"/>
        </w:trPr>
        <w:tc>
          <w:tcPr>
            <w:tcW w:w="521"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82"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9"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203"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8</w:t>
            </w:r>
          </w:p>
        </w:tc>
      </w:tr>
      <w:tr>
        <w:tblPrEx>
          <w:tblCellMar>
            <w:top w:w="0" w:type="dxa"/>
            <w:left w:w="108" w:type="dxa"/>
            <w:bottom w:w="0" w:type="dxa"/>
            <w:right w:w="108" w:type="dxa"/>
          </w:tblCellMar>
        </w:tblPrEx>
        <w:trPr>
          <w:trHeight w:val="345"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20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1"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426"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5" w:type="dxa"/>
            <w:tcBorders>
              <w:top w:val="nil"/>
              <w:left w:val="nil"/>
              <w:bottom w:val="nil"/>
              <w:right w:val="single" w:color="auto" w:sz="4" w:space="0"/>
            </w:tcBorders>
            <w:vAlign w:val="center"/>
          </w:tcPr>
          <w:p>
            <w:pPr>
              <w:widowControl/>
              <w:jc w:val="left"/>
              <w:rPr>
                <w:kern w:val="0"/>
                <w:sz w:val="24"/>
              </w:rPr>
            </w:pPr>
            <w:r>
              <w:rPr>
                <w:kern w:val="0"/>
                <w:sz w:val="24"/>
              </w:rPr>
              <w:t>10</w:t>
            </w:r>
          </w:p>
        </w:tc>
      </w:tr>
      <w:tr>
        <w:tblPrEx>
          <w:tblCellMar>
            <w:top w:w="0" w:type="dxa"/>
            <w:left w:w="108" w:type="dxa"/>
            <w:bottom w:w="0" w:type="dxa"/>
            <w:right w:w="108" w:type="dxa"/>
          </w:tblCellMar>
        </w:tblPrEx>
        <w:trPr>
          <w:trHeight w:val="372"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1"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426"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525"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1188" w:hRule="atLeast"/>
          <w:jc w:val="center"/>
        </w:trPr>
        <w:tc>
          <w:tcPr>
            <w:tcW w:w="521"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1"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9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2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525"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3</w:t>
            </w:r>
          </w:p>
        </w:tc>
      </w:tr>
      <w:tr>
        <w:tblPrEx>
          <w:tblCellMar>
            <w:top w:w="0" w:type="dxa"/>
            <w:left w:w="108" w:type="dxa"/>
            <w:bottom w:w="0" w:type="dxa"/>
            <w:right w:w="108" w:type="dxa"/>
          </w:tblCellMar>
        </w:tblPrEx>
        <w:trPr>
          <w:trHeight w:val="952" w:hRule="atLeast"/>
          <w:jc w:val="center"/>
        </w:trPr>
        <w:tc>
          <w:tcPr>
            <w:tcW w:w="52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203"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1"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99"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2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5"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w:t>
            </w:r>
            <w:r>
              <w:rPr>
                <w:kern w:val="0"/>
                <w:sz w:val="24"/>
              </w:rPr>
              <w:t>6</w:t>
            </w:r>
          </w:p>
        </w:tc>
      </w:tr>
      <w:tr>
        <w:tblPrEx>
          <w:tblCellMar>
            <w:top w:w="0" w:type="dxa"/>
            <w:left w:w="108" w:type="dxa"/>
            <w:bottom w:w="0" w:type="dxa"/>
            <w:right w:w="108" w:type="dxa"/>
          </w:tblCellMar>
        </w:tblPrEx>
        <w:trPr>
          <w:trHeight w:val="450" w:hRule="atLeast"/>
          <w:jc w:val="center"/>
        </w:trPr>
        <w:tc>
          <w:tcPr>
            <w:tcW w:w="10151"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4"/>
                <w:szCs w:val="24"/>
              </w:rPr>
              <w:t>合计得分</w:t>
            </w: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kern w:val="0"/>
                <w:sz w:val="24"/>
              </w:rPr>
              <w:t>94</w:t>
            </w:r>
          </w:p>
        </w:tc>
      </w:tr>
    </w:tbl>
    <w:p>
      <w:pPr>
        <w:widowControl/>
        <w:ind w:left="91"/>
        <w:jc w:val="center"/>
        <w:rPr>
          <w:rFonts w:ascii="宋体" w:cs="方正小标宋简体"/>
          <w:kern w:val="0"/>
          <w:sz w:val="36"/>
          <w:szCs w:val="36"/>
        </w:rPr>
      </w:pPr>
      <w:r>
        <w:rPr>
          <w:rFonts w:ascii="宋体" w:hAnsi="宋体" w:cs="方正小标宋简体"/>
          <w:kern w:val="0"/>
          <w:sz w:val="36"/>
          <w:szCs w:val="36"/>
        </w:rPr>
        <w:t>2019</w:t>
      </w:r>
      <w:r>
        <w:rPr>
          <w:rFonts w:hint="eastAsia" w:ascii="宋体" w:hAnsi="宋体" w:cs="方正小标宋简体"/>
          <w:kern w:val="0"/>
          <w:sz w:val="36"/>
          <w:szCs w:val="36"/>
        </w:rPr>
        <w:t>年度部门整体支出绩效评价基础数据表</w:t>
      </w:r>
    </w:p>
    <w:p>
      <w:pPr>
        <w:widowControl/>
        <w:tabs>
          <w:tab w:val="left" w:pos="3611"/>
          <w:tab w:val="left" w:pos="4791"/>
          <w:tab w:val="left" w:pos="5951"/>
          <w:tab w:val="left" w:pos="7071"/>
          <w:tab w:val="left" w:pos="8191"/>
          <w:tab w:val="left" w:pos="9311"/>
        </w:tabs>
        <w:spacing w:line="240" w:lineRule="exact"/>
        <w:ind w:left="91"/>
        <w:jc w:val="left"/>
        <w:rPr>
          <w:rFonts w:ascii="方正小标宋简体" w:hAnsi="方正小标宋简体" w:eastAsia="方正小标宋简体" w:cs="方正小标宋简体"/>
          <w:kern w:val="0"/>
          <w:sz w:val="36"/>
          <w:szCs w:val="36"/>
          <w:vertAlign w:val="subscript"/>
        </w:rPr>
      </w:pPr>
    </w:p>
    <w:p>
      <w:pPr>
        <w:widowControl/>
        <w:tabs>
          <w:tab w:val="left" w:pos="3611"/>
          <w:tab w:val="left" w:pos="4791"/>
          <w:tab w:val="left" w:pos="5951"/>
          <w:tab w:val="left" w:pos="7071"/>
          <w:tab w:val="left" w:pos="8191"/>
          <w:tab w:val="left" w:pos="9311"/>
        </w:tabs>
        <w:ind w:left="91"/>
        <w:jc w:val="left"/>
        <w:rPr>
          <w:rFonts w:ascii="仿宋_GB2312" w:eastAsia="仿宋_GB2312"/>
          <w:kern w:val="0"/>
          <w:sz w:val="24"/>
        </w:rPr>
      </w:pPr>
      <w:r>
        <w:rPr>
          <w:rFonts w:hint="eastAsia" w:ascii="仿宋_GB2312" w:eastAsia="仿宋_GB2312"/>
          <w:kern w:val="0"/>
          <w:sz w:val="24"/>
        </w:rPr>
        <w:t>填报单位：</w:t>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r>
        <w:rPr>
          <w:rFonts w:ascii="仿宋_GB2312" w:eastAsia="仿宋_GB2312"/>
          <w:kern w:val="0"/>
          <w:sz w:val="24"/>
        </w:rPr>
        <w:tab/>
      </w:r>
    </w:p>
    <w:tbl>
      <w:tblPr>
        <w:tblStyle w:val="6"/>
        <w:tblW w:w="9878" w:type="dxa"/>
        <w:jc w:val="center"/>
        <w:tblLayout w:type="fixed"/>
        <w:tblCellMar>
          <w:top w:w="0" w:type="dxa"/>
          <w:left w:w="108" w:type="dxa"/>
          <w:bottom w:w="0" w:type="dxa"/>
          <w:right w:w="108" w:type="dxa"/>
        </w:tblCellMar>
      </w:tblPr>
      <w:tblGrid>
        <w:gridCol w:w="3480"/>
        <w:gridCol w:w="936"/>
        <w:gridCol w:w="936"/>
        <w:gridCol w:w="987"/>
        <w:gridCol w:w="1217"/>
        <w:gridCol w:w="1187"/>
        <w:gridCol w:w="1135"/>
      </w:tblGrid>
      <w:tr>
        <w:tblPrEx>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财政供养人员情况</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编制数</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2019</w:t>
            </w:r>
            <w:r>
              <w:rPr>
                <w:rFonts w:hint="eastAsia" w:eastAsia="仿宋_GB2312"/>
                <w:bCs/>
                <w:kern w:val="0"/>
                <w:sz w:val="24"/>
              </w:rPr>
              <w:t>年实际在职</w:t>
            </w:r>
          </w:p>
          <w:p>
            <w:pPr>
              <w:widowControl/>
              <w:spacing w:line="280" w:lineRule="exact"/>
              <w:jc w:val="center"/>
              <w:rPr>
                <w:rFonts w:eastAsia="仿宋_GB2312"/>
                <w:bCs/>
                <w:kern w:val="0"/>
                <w:sz w:val="24"/>
              </w:rPr>
            </w:pPr>
            <w:r>
              <w:rPr>
                <w:rFonts w:hint="eastAsia" w:eastAsia="仿宋_GB2312"/>
                <w:bCs/>
                <w:kern w:val="0"/>
                <w:sz w:val="24"/>
              </w:rPr>
              <w:t>人数</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控制率</w:t>
            </w:r>
          </w:p>
        </w:tc>
      </w:tr>
      <w:tr>
        <w:tblPrEx>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35</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30</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85%</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经费控制情况</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2018</w:t>
            </w:r>
            <w:r>
              <w:rPr>
                <w:rFonts w:hint="eastAsia" w:eastAsia="仿宋_GB2312"/>
                <w:bCs/>
                <w:kern w:val="0"/>
                <w:sz w:val="24"/>
              </w:rPr>
              <w:t>年决算数</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2019</w:t>
            </w:r>
            <w:r>
              <w:rPr>
                <w:rFonts w:hint="eastAsia" w:eastAsia="仿宋_GB2312"/>
                <w:bCs/>
                <w:kern w:val="0"/>
                <w:sz w:val="24"/>
              </w:rPr>
              <w:t>年预算数</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2019</w:t>
            </w:r>
            <w:r>
              <w:rPr>
                <w:rFonts w:hint="eastAsia" w:eastAsia="仿宋_GB2312"/>
                <w:bCs/>
                <w:kern w:val="0"/>
                <w:sz w:val="24"/>
              </w:rPr>
              <w:t>年决算数</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三公经费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sz w:val="24"/>
                <w:szCs w:val="24"/>
              </w:rPr>
              <w:t>1.92</w:t>
            </w: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xml:space="preserve"> 2</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0.94</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w:t>
            </w:r>
            <w:r>
              <w:rPr>
                <w:rFonts w:hint="eastAsia" w:eastAsia="仿宋_GB2312"/>
                <w:kern w:val="0"/>
                <w:sz w:val="24"/>
              </w:rPr>
              <w:t>、公务用车购置和维护经费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其中：公车购置</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公车运行维护</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w:t>
            </w:r>
            <w:r>
              <w:rPr>
                <w:rFonts w:hint="eastAsia" w:eastAsia="仿宋_GB2312"/>
                <w:kern w:val="0"/>
                <w:sz w:val="24"/>
              </w:rPr>
              <w:t>、出国经费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3</w:t>
            </w:r>
            <w:r>
              <w:rPr>
                <w:rFonts w:hint="eastAsia" w:eastAsia="仿宋_GB2312"/>
                <w:kern w:val="0"/>
                <w:sz w:val="24"/>
              </w:rPr>
              <w:t>、公务接待</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sz w:val="24"/>
                <w:szCs w:val="24"/>
              </w:rPr>
              <w:t>1.92</w:t>
            </w: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xml:space="preserve"> 2</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0.94</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项目支出：</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w:t>
            </w:r>
            <w:r>
              <w:rPr>
                <w:rFonts w:hint="eastAsia" w:eastAsia="仿宋_GB2312"/>
                <w:kern w:val="0"/>
                <w:sz w:val="24"/>
              </w:rPr>
              <w:t>、业务工作专项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w:t>
            </w:r>
            <w:r>
              <w:rPr>
                <w:rFonts w:hint="eastAsia" w:eastAsia="仿宋_GB2312"/>
                <w:kern w:val="0"/>
                <w:sz w:val="24"/>
              </w:rPr>
              <w:t>、运行维护专项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公用经费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74.90</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13.5</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48.21</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其中：办公费、印刷费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xml:space="preserve">  13.23</w:t>
            </w: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5</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8.92</w:t>
            </w: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水费、电费、差旅费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xml:space="preserve">  6.29</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5.5</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1.63</w:t>
            </w: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会议费、培训费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xml:space="preserve">  6.95</w:t>
            </w:r>
            <w:r>
              <w:rPr>
                <w:rFonts w:hint="eastAsia"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3</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1.31</w:t>
            </w: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其他交通费用</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xml:space="preserve"> 17.15</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18.92</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r>
              <w:rPr>
                <w:rFonts w:hint="eastAsia" w:eastAsia="仿宋_GB2312"/>
                <w:kern w:val="0"/>
                <w:sz w:val="24"/>
              </w:rPr>
              <w:t>专用材料费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xml:space="preserve"> 11.03</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rPr>
              <w:t>　</w:t>
            </w:r>
            <w:r>
              <w:rPr>
                <w:rFonts w:eastAsia="仿宋_GB2312"/>
                <w:kern w:val="0"/>
                <w:sz w:val="24"/>
              </w:rPr>
              <w:t>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政府采购金额</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部门整体支出预算调整</w:t>
            </w: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r>
      <w:tr>
        <w:tblPrEx>
          <w:tblCellMar>
            <w:top w:w="0" w:type="dxa"/>
            <w:left w:w="108" w:type="dxa"/>
            <w:bottom w:w="0" w:type="dxa"/>
            <w:right w:w="108" w:type="dxa"/>
          </w:tblCellMar>
        </w:tblPrEx>
        <w:trPr>
          <w:trHeight w:val="856" w:hRule="atLeast"/>
          <w:jc w:val="center"/>
        </w:trPr>
        <w:tc>
          <w:tcPr>
            <w:tcW w:w="348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楼堂馆所控制情况</w:t>
            </w:r>
          </w:p>
          <w:p>
            <w:pPr>
              <w:widowControl/>
              <w:spacing w:line="280" w:lineRule="exact"/>
              <w:jc w:val="center"/>
              <w:rPr>
                <w:rFonts w:eastAsia="仿宋_GB2312"/>
                <w:kern w:val="0"/>
                <w:sz w:val="24"/>
              </w:rPr>
            </w:pPr>
            <w:r>
              <w:rPr>
                <w:rFonts w:hint="eastAsia" w:eastAsia="仿宋_GB2312"/>
                <w:kern w:val="0"/>
                <w:sz w:val="24"/>
              </w:rPr>
              <w:t>（</w:t>
            </w:r>
            <w:r>
              <w:rPr>
                <w:rFonts w:eastAsia="仿宋_GB2312"/>
                <w:kern w:val="0"/>
                <w:sz w:val="24"/>
              </w:rPr>
              <w:t>2019</w:t>
            </w:r>
            <w:r>
              <w:rPr>
                <w:rFonts w:hint="eastAsia" w:eastAsia="仿宋_GB2312"/>
                <w:kern w:val="0"/>
                <w:sz w:val="24"/>
              </w:rPr>
              <w:t>年完工项目）</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批复</w:t>
            </w:r>
          </w:p>
          <w:p>
            <w:pPr>
              <w:widowControl/>
              <w:spacing w:line="280" w:lineRule="exact"/>
              <w:jc w:val="center"/>
              <w:rPr>
                <w:rFonts w:eastAsia="仿宋_GB2312"/>
                <w:bCs/>
                <w:kern w:val="0"/>
                <w:sz w:val="24"/>
              </w:rPr>
            </w:pPr>
            <w:r>
              <w:rPr>
                <w:rFonts w:hint="eastAsia" w:eastAsia="仿宋_GB2312"/>
                <w:bCs/>
                <w:kern w:val="0"/>
                <w:sz w:val="24"/>
              </w:rPr>
              <w:t>规模</w:t>
            </w:r>
          </w:p>
          <w:p>
            <w:pPr>
              <w:widowControl/>
              <w:spacing w:line="280" w:lineRule="exact"/>
              <w:jc w:val="center"/>
              <w:rPr>
                <w:rFonts w:eastAsia="仿宋_GB2312"/>
                <w:bCs/>
                <w:kern w:val="0"/>
                <w:sz w:val="24"/>
              </w:rPr>
            </w:pPr>
            <w:r>
              <w:rPr>
                <w:rFonts w:hint="eastAsia" w:eastAsia="仿宋_GB2312"/>
                <w:bCs/>
                <w:kern w:val="0"/>
                <w:sz w:val="24"/>
              </w:rPr>
              <w:t>（</w:t>
            </w:r>
            <w:r>
              <w:rPr>
                <w:rFonts w:hint="eastAsia"/>
                <w:bCs/>
                <w:kern w:val="0"/>
                <w:sz w:val="24"/>
              </w:rPr>
              <w:t>㎡</w:t>
            </w:r>
            <w:r>
              <w:rPr>
                <w:rFonts w:hint="eastAsia" w:eastAsia="仿宋_GB2312"/>
                <w:bCs/>
                <w:kern w:val="0"/>
                <w:sz w:val="24"/>
              </w:rPr>
              <w:t>）</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实际</w:t>
            </w:r>
          </w:p>
          <w:p>
            <w:pPr>
              <w:widowControl/>
              <w:spacing w:line="280" w:lineRule="exact"/>
              <w:jc w:val="center"/>
              <w:rPr>
                <w:rFonts w:eastAsia="仿宋_GB2312"/>
                <w:bCs/>
                <w:kern w:val="0"/>
                <w:sz w:val="24"/>
              </w:rPr>
            </w:pPr>
            <w:r>
              <w:rPr>
                <w:rFonts w:hint="eastAsia" w:eastAsia="仿宋_GB2312"/>
                <w:bCs/>
                <w:kern w:val="0"/>
                <w:sz w:val="24"/>
              </w:rPr>
              <w:t>规模</w:t>
            </w:r>
          </w:p>
          <w:p>
            <w:pPr>
              <w:widowControl/>
              <w:spacing w:line="280" w:lineRule="exact"/>
              <w:jc w:val="center"/>
              <w:rPr>
                <w:rFonts w:eastAsia="仿宋_GB2312"/>
                <w:bCs/>
                <w:kern w:val="0"/>
                <w:sz w:val="24"/>
              </w:rPr>
            </w:pPr>
            <w:r>
              <w:rPr>
                <w:rFonts w:hint="eastAsia" w:eastAsia="仿宋_GB2312"/>
                <w:bCs/>
                <w:kern w:val="0"/>
                <w:sz w:val="24"/>
              </w:rPr>
              <w:t>（</w:t>
            </w:r>
            <w:r>
              <w:rPr>
                <w:rFonts w:hint="eastAsia"/>
                <w:bCs/>
                <w:kern w:val="0"/>
                <w:sz w:val="24"/>
              </w:rPr>
              <w:t>㎡</w:t>
            </w:r>
            <w:r>
              <w:rPr>
                <w:rFonts w:hint="eastAsia" w:eastAsia="仿宋_GB2312"/>
                <w:bCs/>
                <w:kern w:val="0"/>
                <w:sz w:val="24"/>
              </w:rPr>
              <w:t>）</w:t>
            </w:r>
          </w:p>
        </w:tc>
        <w:tc>
          <w:tcPr>
            <w:tcW w:w="98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规</w:t>
            </w:r>
            <w:r>
              <w:rPr>
                <w:rFonts w:eastAsia="仿宋_GB2312"/>
                <w:bCs/>
                <w:kern w:val="0"/>
                <w:sz w:val="24"/>
              </w:rPr>
              <w:t xml:space="preserve">  </w:t>
            </w:r>
            <w:r>
              <w:rPr>
                <w:rFonts w:hint="eastAsia" w:eastAsia="仿宋_GB2312"/>
                <w:bCs/>
                <w:kern w:val="0"/>
                <w:sz w:val="24"/>
              </w:rPr>
              <w:t>模</w:t>
            </w:r>
          </w:p>
          <w:p>
            <w:pPr>
              <w:widowControl/>
              <w:spacing w:line="280" w:lineRule="exact"/>
              <w:jc w:val="center"/>
              <w:rPr>
                <w:rFonts w:eastAsia="仿宋_GB2312"/>
                <w:bCs/>
                <w:kern w:val="0"/>
                <w:sz w:val="24"/>
              </w:rPr>
            </w:pPr>
            <w:r>
              <w:rPr>
                <w:rFonts w:hint="eastAsia" w:eastAsia="仿宋_GB2312"/>
                <w:bCs/>
                <w:kern w:val="0"/>
                <w:sz w:val="24"/>
              </w:rPr>
              <w:t>控制率</w:t>
            </w:r>
          </w:p>
        </w:tc>
        <w:tc>
          <w:tcPr>
            <w:tcW w:w="121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预算投资</w:t>
            </w:r>
          </w:p>
          <w:p>
            <w:pPr>
              <w:widowControl/>
              <w:spacing w:line="280" w:lineRule="exact"/>
              <w:jc w:val="center"/>
              <w:rPr>
                <w:rFonts w:eastAsia="仿宋_GB2312"/>
                <w:bCs/>
                <w:kern w:val="0"/>
                <w:sz w:val="24"/>
              </w:rPr>
            </w:pPr>
            <w:r>
              <w:rPr>
                <w:rFonts w:hint="eastAsia" w:eastAsia="仿宋_GB2312"/>
                <w:bCs/>
                <w:kern w:val="0"/>
                <w:sz w:val="24"/>
              </w:rPr>
              <w:t>（万元）</w:t>
            </w:r>
          </w:p>
        </w:tc>
        <w:tc>
          <w:tcPr>
            <w:tcW w:w="118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hint="eastAsia" w:eastAsia="仿宋_GB2312"/>
                <w:bCs/>
                <w:kern w:val="0"/>
                <w:sz w:val="24"/>
              </w:rPr>
              <w:t>实际投资</w:t>
            </w:r>
          </w:p>
          <w:p>
            <w:pPr>
              <w:widowControl/>
              <w:spacing w:line="280" w:lineRule="exact"/>
              <w:jc w:val="center"/>
              <w:rPr>
                <w:rFonts w:eastAsia="仿宋_GB2312"/>
                <w:bCs/>
                <w:kern w:val="0"/>
                <w:sz w:val="24"/>
              </w:rPr>
            </w:pPr>
            <w:r>
              <w:rPr>
                <w:rFonts w:hint="eastAsia" w:eastAsia="仿宋_GB2312"/>
                <w:bCs/>
                <w:kern w:val="0"/>
                <w:sz w:val="24"/>
              </w:rPr>
              <w:t>（万元）</w:t>
            </w:r>
          </w:p>
        </w:tc>
        <w:tc>
          <w:tcPr>
            <w:tcW w:w="1135"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spacing w:val="-6"/>
                <w:kern w:val="0"/>
                <w:sz w:val="24"/>
              </w:rPr>
            </w:pPr>
            <w:r>
              <w:rPr>
                <w:rFonts w:hint="eastAsia" w:eastAsia="仿宋_GB2312"/>
                <w:bCs/>
                <w:spacing w:val="-6"/>
                <w:kern w:val="0"/>
                <w:sz w:val="24"/>
              </w:rPr>
              <w:t>投资概算控制率</w:t>
            </w:r>
          </w:p>
        </w:tc>
      </w:tr>
      <w:tr>
        <w:tblPrEx>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0</w:t>
            </w:r>
            <w:r>
              <w:rPr>
                <w:rFonts w:hint="eastAsia" w:eastAsia="仿宋_GB2312"/>
                <w:kern w:val="0"/>
                <w:sz w:val="24"/>
              </w:rPr>
              <w:t>　</w:t>
            </w:r>
          </w:p>
        </w:tc>
        <w:tc>
          <w:tcPr>
            <w:tcW w:w="936" w:type="dxa"/>
            <w:tcBorders>
              <w:top w:val="nil"/>
              <w:left w:val="nil"/>
              <w:bottom w:val="single" w:color="auto" w:sz="4" w:space="0"/>
              <w:right w:val="single" w:color="auto" w:sz="4" w:space="0"/>
            </w:tcBorders>
            <w:vAlign w:val="center"/>
          </w:tcPr>
          <w:p>
            <w:pPr>
              <w:widowControl/>
              <w:spacing w:line="280" w:lineRule="exact"/>
              <w:ind w:firstLine="120" w:firstLineChars="50"/>
              <w:jc w:val="left"/>
              <w:rPr>
                <w:rFonts w:eastAsia="仿宋_GB2312"/>
                <w:kern w:val="0"/>
                <w:sz w:val="24"/>
              </w:rPr>
            </w:pPr>
            <w:r>
              <w:rPr>
                <w:rFonts w:eastAsia="仿宋_GB2312"/>
                <w:kern w:val="0"/>
                <w:sz w:val="24"/>
              </w:rPr>
              <w:t>0</w:t>
            </w:r>
            <w:r>
              <w:rPr>
                <w:rFonts w:hint="eastAsia" w:eastAsia="仿宋_GB2312"/>
                <w:kern w:val="0"/>
                <w:sz w:val="24"/>
              </w:rPr>
              <w:t>　</w:t>
            </w:r>
          </w:p>
        </w:tc>
        <w:tc>
          <w:tcPr>
            <w:tcW w:w="9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Cs w:val="21"/>
              </w:rPr>
            </w:pPr>
            <w:r>
              <w:rPr>
                <w:rFonts w:hint="eastAsia" w:eastAsia="仿宋_GB2312"/>
                <w:kern w:val="0"/>
                <w:sz w:val="24"/>
              </w:rPr>
              <w:t>　</w:t>
            </w:r>
            <w:r>
              <w:rPr>
                <w:rFonts w:eastAsia="仿宋_GB2312"/>
                <w:kern w:val="0"/>
                <w:szCs w:val="21"/>
              </w:rPr>
              <w:t>100%</w:t>
            </w:r>
          </w:p>
        </w:tc>
        <w:tc>
          <w:tcPr>
            <w:tcW w:w="121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r>
              <w:rPr>
                <w:rFonts w:eastAsia="仿宋_GB2312"/>
                <w:kern w:val="0"/>
                <w:sz w:val="24"/>
              </w:rPr>
              <w:t>0</w:t>
            </w:r>
          </w:p>
        </w:tc>
        <w:tc>
          <w:tcPr>
            <w:tcW w:w="11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r>
              <w:rPr>
                <w:rFonts w:eastAsia="仿宋_GB2312"/>
                <w:kern w:val="0"/>
                <w:sz w:val="24"/>
              </w:rPr>
              <w:t>0</w:t>
            </w:r>
          </w:p>
        </w:tc>
        <w:tc>
          <w:tcPr>
            <w:tcW w:w="1135"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hint="eastAsia" w:eastAsia="仿宋_GB2312"/>
                <w:kern w:val="0"/>
                <w:sz w:val="24"/>
              </w:rPr>
              <w:t>　</w:t>
            </w:r>
            <w:r>
              <w:rPr>
                <w:rFonts w:eastAsia="仿宋_GB2312"/>
                <w:kern w:val="0"/>
                <w:sz w:val="24"/>
              </w:rPr>
              <w:t>100%</w:t>
            </w:r>
          </w:p>
        </w:tc>
      </w:tr>
      <w:tr>
        <w:tblPrEx>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rPr>
              <w:t>厉行节约保障措施</w:t>
            </w:r>
          </w:p>
        </w:tc>
        <w:tc>
          <w:tcPr>
            <w:tcW w:w="6398" w:type="dxa"/>
            <w:gridSpan w:val="6"/>
            <w:tcBorders>
              <w:top w:val="single" w:color="auto" w:sz="4" w:space="0"/>
              <w:left w:val="nil"/>
              <w:bottom w:val="single" w:color="auto" w:sz="4" w:space="0"/>
              <w:right w:val="single" w:color="000000" w:sz="4" w:space="0"/>
            </w:tcBorders>
            <w:vAlign w:val="center"/>
          </w:tcPr>
          <w:p>
            <w:pPr>
              <w:autoSpaceDE w:val="0"/>
              <w:autoSpaceDN w:val="0"/>
              <w:adjustRightInd w:val="0"/>
              <w:spacing w:line="560" w:lineRule="exact"/>
              <w:jc w:val="left"/>
              <w:rPr>
                <w:rFonts w:eastAsia="仿宋_GB2312"/>
                <w:kern w:val="0"/>
                <w:sz w:val="24"/>
              </w:rPr>
            </w:pPr>
            <w:r>
              <w:rPr>
                <w:rFonts w:hint="eastAsia" w:eastAsia="仿宋_GB2312"/>
                <w:kern w:val="0"/>
                <w:sz w:val="22"/>
              </w:rPr>
              <w:t>本单位严格按照上级要求，厉行节约，严控</w:t>
            </w:r>
            <w:r>
              <w:rPr>
                <w:rFonts w:eastAsia="仿宋_GB2312"/>
                <w:kern w:val="0"/>
                <w:sz w:val="22"/>
              </w:rPr>
              <w:t>“</w:t>
            </w:r>
            <w:r>
              <w:rPr>
                <w:rFonts w:hint="eastAsia" w:eastAsia="仿宋_GB2312"/>
                <w:kern w:val="0"/>
                <w:sz w:val="22"/>
              </w:rPr>
              <w:t>三公</w:t>
            </w:r>
            <w:r>
              <w:rPr>
                <w:rFonts w:eastAsia="仿宋_GB2312"/>
                <w:kern w:val="0"/>
                <w:sz w:val="22"/>
              </w:rPr>
              <w:t>”</w:t>
            </w:r>
            <w:r>
              <w:rPr>
                <w:rFonts w:hint="eastAsia" w:eastAsia="仿宋_GB2312"/>
                <w:kern w:val="0"/>
                <w:sz w:val="22"/>
              </w:rPr>
              <w:t>等各项经费。</w:t>
            </w:r>
          </w:p>
          <w:p>
            <w:pPr>
              <w:widowControl/>
              <w:spacing w:line="280" w:lineRule="exact"/>
              <w:jc w:val="center"/>
              <w:rPr>
                <w:rFonts w:eastAsia="仿宋_GB2312"/>
                <w:kern w:val="0"/>
                <w:sz w:val="24"/>
              </w:rPr>
            </w:pPr>
            <w:r>
              <w:rPr>
                <w:rFonts w:hint="eastAsia" w:eastAsia="仿宋_GB2312"/>
                <w:kern w:val="0"/>
                <w:sz w:val="24"/>
              </w:rPr>
              <w:t>　</w:t>
            </w:r>
          </w:p>
        </w:tc>
      </w:tr>
      <w:tr>
        <w:tblPrEx>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vAlign w:val="center"/>
          </w:tcPr>
          <w:p>
            <w:pPr>
              <w:widowControl/>
              <w:spacing w:line="340" w:lineRule="exact"/>
              <w:ind w:left="31680" w:hanging="653" w:hangingChars="297"/>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需要填报除专项资金和基本支出以外的所有项目情况，包括业务工作项目、运行维护项目等；</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tc>
      </w:tr>
    </w:tbl>
    <w:p>
      <w:pPr>
        <w:spacing w:line="620" w:lineRule="exact"/>
        <w:jc w:val="right"/>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小标宋简体">
    <w:altName w:val="hakuyoxingshu7000"/>
    <w:panose1 w:val="00000000000000000000"/>
    <w:charset w:val="86"/>
    <w:family w:val="auto"/>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4</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86"/>
    <w:rsid w:val="00016BC3"/>
    <w:rsid w:val="0002614E"/>
    <w:rsid w:val="00053681"/>
    <w:rsid w:val="00064E2C"/>
    <w:rsid w:val="00076215"/>
    <w:rsid w:val="00080195"/>
    <w:rsid w:val="000C74EA"/>
    <w:rsid w:val="000D7270"/>
    <w:rsid w:val="000E3671"/>
    <w:rsid w:val="000E65AB"/>
    <w:rsid w:val="001079FD"/>
    <w:rsid w:val="001161AA"/>
    <w:rsid w:val="0011736B"/>
    <w:rsid w:val="00117CBA"/>
    <w:rsid w:val="00122D70"/>
    <w:rsid w:val="0012408D"/>
    <w:rsid w:val="00125155"/>
    <w:rsid w:val="001271F0"/>
    <w:rsid w:val="0013701C"/>
    <w:rsid w:val="001552F1"/>
    <w:rsid w:val="00166F2B"/>
    <w:rsid w:val="001751ED"/>
    <w:rsid w:val="00175CCD"/>
    <w:rsid w:val="001916E3"/>
    <w:rsid w:val="001B04DB"/>
    <w:rsid w:val="001B1B8D"/>
    <w:rsid w:val="001C2F13"/>
    <w:rsid w:val="001E62A2"/>
    <w:rsid w:val="001F0C08"/>
    <w:rsid w:val="002075FA"/>
    <w:rsid w:val="00217F55"/>
    <w:rsid w:val="00221692"/>
    <w:rsid w:val="00227C1B"/>
    <w:rsid w:val="00243388"/>
    <w:rsid w:val="0026148D"/>
    <w:rsid w:val="002648CC"/>
    <w:rsid w:val="00265F49"/>
    <w:rsid w:val="00292F9A"/>
    <w:rsid w:val="00294EE6"/>
    <w:rsid w:val="002A016C"/>
    <w:rsid w:val="002C03F2"/>
    <w:rsid w:val="002D4D16"/>
    <w:rsid w:val="00324905"/>
    <w:rsid w:val="003555F8"/>
    <w:rsid w:val="00360213"/>
    <w:rsid w:val="00360C21"/>
    <w:rsid w:val="00396772"/>
    <w:rsid w:val="003B26F5"/>
    <w:rsid w:val="003B2F3E"/>
    <w:rsid w:val="003C1F27"/>
    <w:rsid w:val="003C6D39"/>
    <w:rsid w:val="003D0A18"/>
    <w:rsid w:val="003D224D"/>
    <w:rsid w:val="003D24BA"/>
    <w:rsid w:val="003D5062"/>
    <w:rsid w:val="003E3FCC"/>
    <w:rsid w:val="003E408B"/>
    <w:rsid w:val="00406EF3"/>
    <w:rsid w:val="00413D83"/>
    <w:rsid w:val="0042375B"/>
    <w:rsid w:val="00424CE3"/>
    <w:rsid w:val="004407FA"/>
    <w:rsid w:val="00447664"/>
    <w:rsid w:val="00456994"/>
    <w:rsid w:val="004662CB"/>
    <w:rsid w:val="0049638A"/>
    <w:rsid w:val="004A02BD"/>
    <w:rsid w:val="004A67C8"/>
    <w:rsid w:val="004C23F6"/>
    <w:rsid w:val="004C4973"/>
    <w:rsid w:val="004D2CD9"/>
    <w:rsid w:val="00503F4D"/>
    <w:rsid w:val="00514646"/>
    <w:rsid w:val="00526101"/>
    <w:rsid w:val="00570923"/>
    <w:rsid w:val="00583843"/>
    <w:rsid w:val="005A7272"/>
    <w:rsid w:val="005B02CD"/>
    <w:rsid w:val="005B32AC"/>
    <w:rsid w:val="005C0B1B"/>
    <w:rsid w:val="005C7B44"/>
    <w:rsid w:val="005E3810"/>
    <w:rsid w:val="005F1A82"/>
    <w:rsid w:val="005F3EA0"/>
    <w:rsid w:val="00651AE3"/>
    <w:rsid w:val="00661FF6"/>
    <w:rsid w:val="0067742A"/>
    <w:rsid w:val="006969B6"/>
    <w:rsid w:val="006A0D1E"/>
    <w:rsid w:val="006C169D"/>
    <w:rsid w:val="00723157"/>
    <w:rsid w:val="00735227"/>
    <w:rsid w:val="007514F3"/>
    <w:rsid w:val="007577E2"/>
    <w:rsid w:val="007616EE"/>
    <w:rsid w:val="00770844"/>
    <w:rsid w:val="00782D65"/>
    <w:rsid w:val="00786B71"/>
    <w:rsid w:val="007C15A0"/>
    <w:rsid w:val="007E5B0A"/>
    <w:rsid w:val="008213B1"/>
    <w:rsid w:val="00841C34"/>
    <w:rsid w:val="00844939"/>
    <w:rsid w:val="00846257"/>
    <w:rsid w:val="0085380A"/>
    <w:rsid w:val="008577C2"/>
    <w:rsid w:val="00871A55"/>
    <w:rsid w:val="00872099"/>
    <w:rsid w:val="0087274D"/>
    <w:rsid w:val="00880524"/>
    <w:rsid w:val="00891378"/>
    <w:rsid w:val="008B69CF"/>
    <w:rsid w:val="008D37B3"/>
    <w:rsid w:val="008D769C"/>
    <w:rsid w:val="008D76D8"/>
    <w:rsid w:val="008E7563"/>
    <w:rsid w:val="008F0077"/>
    <w:rsid w:val="008F0C8D"/>
    <w:rsid w:val="008F7920"/>
    <w:rsid w:val="009014AB"/>
    <w:rsid w:val="0090617D"/>
    <w:rsid w:val="0092661E"/>
    <w:rsid w:val="00945F1B"/>
    <w:rsid w:val="0095316D"/>
    <w:rsid w:val="00961826"/>
    <w:rsid w:val="009649B7"/>
    <w:rsid w:val="00997263"/>
    <w:rsid w:val="009A1006"/>
    <w:rsid w:val="009A2AEE"/>
    <w:rsid w:val="009C4AE7"/>
    <w:rsid w:val="009C5F79"/>
    <w:rsid w:val="00A02729"/>
    <w:rsid w:val="00A032B2"/>
    <w:rsid w:val="00A062F9"/>
    <w:rsid w:val="00A13C05"/>
    <w:rsid w:val="00A34090"/>
    <w:rsid w:val="00A50680"/>
    <w:rsid w:val="00A518A1"/>
    <w:rsid w:val="00A51B39"/>
    <w:rsid w:val="00A62845"/>
    <w:rsid w:val="00A72710"/>
    <w:rsid w:val="00A8445B"/>
    <w:rsid w:val="00A950FF"/>
    <w:rsid w:val="00AA00F6"/>
    <w:rsid w:val="00AC4E35"/>
    <w:rsid w:val="00AC56F4"/>
    <w:rsid w:val="00AE0DC0"/>
    <w:rsid w:val="00AE5E5F"/>
    <w:rsid w:val="00AF6019"/>
    <w:rsid w:val="00B01EFD"/>
    <w:rsid w:val="00B062BD"/>
    <w:rsid w:val="00B22CAD"/>
    <w:rsid w:val="00B263AC"/>
    <w:rsid w:val="00B46F7C"/>
    <w:rsid w:val="00B5145F"/>
    <w:rsid w:val="00B66D06"/>
    <w:rsid w:val="00B77D3B"/>
    <w:rsid w:val="00B925C4"/>
    <w:rsid w:val="00B9275F"/>
    <w:rsid w:val="00B9292F"/>
    <w:rsid w:val="00B930B6"/>
    <w:rsid w:val="00BA34FE"/>
    <w:rsid w:val="00BA6EFA"/>
    <w:rsid w:val="00BB10A9"/>
    <w:rsid w:val="00BB2E58"/>
    <w:rsid w:val="00BB2FD0"/>
    <w:rsid w:val="00BB63AE"/>
    <w:rsid w:val="00BE4DAE"/>
    <w:rsid w:val="00BF1346"/>
    <w:rsid w:val="00C07EDC"/>
    <w:rsid w:val="00C21132"/>
    <w:rsid w:val="00C31B5B"/>
    <w:rsid w:val="00C3605B"/>
    <w:rsid w:val="00C37FB9"/>
    <w:rsid w:val="00C52C49"/>
    <w:rsid w:val="00C604D1"/>
    <w:rsid w:val="00C60966"/>
    <w:rsid w:val="00C65980"/>
    <w:rsid w:val="00CB6522"/>
    <w:rsid w:val="00D52686"/>
    <w:rsid w:val="00D560E8"/>
    <w:rsid w:val="00D65C1E"/>
    <w:rsid w:val="00D70858"/>
    <w:rsid w:val="00D71CF7"/>
    <w:rsid w:val="00D860CA"/>
    <w:rsid w:val="00D9318F"/>
    <w:rsid w:val="00DA04E3"/>
    <w:rsid w:val="00DA4885"/>
    <w:rsid w:val="00DB2C48"/>
    <w:rsid w:val="00DF34CF"/>
    <w:rsid w:val="00E04762"/>
    <w:rsid w:val="00E05182"/>
    <w:rsid w:val="00E069D3"/>
    <w:rsid w:val="00E10088"/>
    <w:rsid w:val="00E35EEC"/>
    <w:rsid w:val="00E374E8"/>
    <w:rsid w:val="00E52DEC"/>
    <w:rsid w:val="00E6064D"/>
    <w:rsid w:val="00E6490E"/>
    <w:rsid w:val="00E677C6"/>
    <w:rsid w:val="00E73ED3"/>
    <w:rsid w:val="00E834AF"/>
    <w:rsid w:val="00E93592"/>
    <w:rsid w:val="00E95D2C"/>
    <w:rsid w:val="00EA4508"/>
    <w:rsid w:val="00EA5547"/>
    <w:rsid w:val="00EB36C6"/>
    <w:rsid w:val="00EB6197"/>
    <w:rsid w:val="00EC31A7"/>
    <w:rsid w:val="00EC381F"/>
    <w:rsid w:val="00ED28F2"/>
    <w:rsid w:val="00EF11CF"/>
    <w:rsid w:val="00EF179C"/>
    <w:rsid w:val="00EF42A4"/>
    <w:rsid w:val="00F05ED8"/>
    <w:rsid w:val="00F20C21"/>
    <w:rsid w:val="00F278CB"/>
    <w:rsid w:val="00F30FFB"/>
    <w:rsid w:val="00F31A3D"/>
    <w:rsid w:val="00F41DCB"/>
    <w:rsid w:val="00F4343F"/>
    <w:rsid w:val="00F4515A"/>
    <w:rsid w:val="00F6514A"/>
    <w:rsid w:val="00F7674C"/>
    <w:rsid w:val="00F77EFB"/>
    <w:rsid w:val="00FB26D4"/>
    <w:rsid w:val="00FD2CA4"/>
    <w:rsid w:val="00FE2CAE"/>
    <w:rsid w:val="00FE7448"/>
    <w:rsid w:val="115B502D"/>
    <w:rsid w:val="12E51EA9"/>
    <w:rsid w:val="152B62D9"/>
    <w:rsid w:val="214E48D6"/>
    <w:rsid w:val="25BF3AFE"/>
    <w:rsid w:val="289D6A9C"/>
    <w:rsid w:val="316D3D1D"/>
    <w:rsid w:val="33164356"/>
    <w:rsid w:val="33E902A5"/>
    <w:rsid w:val="361E1063"/>
    <w:rsid w:val="40861278"/>
    <w:rsid w:val="42393F20"/>
    <w:rsid w:val="427873DB"/>
    <w:rsid w:val="43E10064"/>
    <w:rsid w:val="4757390F"/>
    <w:rsid w:val="4C3B1F4A"/>
    <w:rsid w:val="54492F74"/>
    <w:rsid w:val="5C6D5649"/>
    <w:rsid w:val="5FE13DF7"/>
    <w:rsid w:val="62C510A1"/>
    <w:rsid w:val="65351B20"/>
    <w:rsid w:val="66EC7589"/>
    <w:rsid w:val="68732512"/>
    <w:rsid w:val="6DA66556"/>
    <w:rsid w:val="71247A91"/>
    <w:rsid w:val="71FE65B5"/>
    <w:rsid w:val="73EA2E84"/>
    <w:rsid w:val="79750614"/>
    <w:rsid w:val="7DE112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iPriority w:val="99"/>
    <w:pPr>
      <w:shd w:val="clear" w:color="auto" w:fill="00008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jc w:val="left"/>
    </w:pPr>
    <w:rPr>
      <w:rFonts w:ascii="宋体" w:hAnsi="宋体" w:cs="宋体"/>
      <w:kern w:val="0"/>
      <w:sz w:val="24"/>
      <w:szCs w:val="24"/>
    </w:rPr>
  </w:style>
  <w:style w:type="character" w:styleId="8">
    <w:name w:val="page number"/>
    <w:basedOn w:val="7"/>
    <w:uiPriority w:val="99"/>
    <w:rPr>
      <w:rFonts w:cs="Times New Roman"/>
    </w:rPr>
  </w:style>
  <w:style w:type="character" w:customStyle="1" w:styleId="9">
    <w:name w:val="Footer Char"/>
    <w:basedOn w:val="7"/>
    <w:link w:val="3"/>
    <w:semiHidden/>
    <w:locked/>
    <w:uiPriority w:val="99"/>
    <w:rPr>
      <w:rFonts w:ascii="Calibri" w:hAnsi="Calibri" w:cs="Times New Roman"/>
      <w:sz w:val="18"/>
      <w:szCs w:val="18"/>
    </w:rPr>
  </w:style>
  <w:style w:type="character" w:customStyle="1" w:styleId="10">
    <w:name w:val="Header Char"/>
    <w:basedOn w:val="7"/>
    <w:link w:val="4"/>
    <w:semiHidden/>
    <w:locked/>
    <w:uiPriority w:val="99"/>
    <w:rPr>
      <w:rFonts w:ascii="Calibri" w:hAnsi="Calibri" w:cs="Times New Roman"/>
      <w:sz w:val="18"/>
      <w:szCs w:val="18"/>
    </w:rPr>
  </w:style>
  <w:style w:type="paragraph" w:customStyle="1" w:styleId="11">
    <w:name w:val="reader-word-layer reader-word-s1-1"/>
    <w:basedOn w:val="1"/>
    <w:uiPriority w:val="99"/>
    <w:pPr>
      <w:widowControl/>
      <w:spacing w:before="100" w:beforeAutospacing="1" w:after="100" w:afterAutospacing="1"/>
      <w:jc w:val="left"/>
    </w:pPr>
    <w:rPr>
      <w:rFonts w:ascii="宋体" w:hAnsi="宋体" w:cs="宋体"/>
      <w:kern w:val="0"/>
      <w:sz w:val="24"/>
    </w:rPr>
  </w:style>
  <w:style w:type="character" w:customStyle="1" w:styleId="12">
    <w:name w:val="Document Map Char"/>
    <w:basedOn w:val="7"/>
    <w:link w:val="2"/>
    <w:semiHidden/>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599</Words>
  <Characters>3418</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2020-06-08T00:23:00Z</dcterms:created>
  <dc:creator>微软用户</dc:creator>
  <cp:lastModifiedBy>Administrator</cp:lastModifiedBy>
  <cp:lastPrinted>2020-06-04T02:02:00Z</cp:lastPrinted>
  <dcterms:modified xsi:type="dcterms:W3CDTF">2021-06-03T14:24:37Z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0AB14D5B3325427BB6EBC3A535E05D65</vt:lpwstr>
  </property>
</Properties>
</file>