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r>
        <w:rPr>
          <w:rFonts w:hint="eastAsia" w:ascii="微软雅黑" w:hAnsi="微软雅黑" w:eastAsia="微软雅黑"/>
          <w:b/>
          <w:sz w:val="36"/>
          <w:szCs w:val="36"/>
        </w:rPr>
        <w:t>2018</w:t>
      </w:r>
      <w:r>
        <w:rPr>
          <w:rFonts w:ascii="微软雅黑" w:hAnsi="微软雅黑" w:eastAsia="微软雅黑"/>
          <w:b/>
          <w:sz w:val="36"/>
          <w:szCs w:val="36"/>
        </w:rPr>
        <w:t>年度</w:t>
      </w:r>
      <w:r>
        <w:rPr>
          <w:rFonts w:hint="eastAsia" w:ascii="微软雅黑" w:hAnsi="微软雅黑" w:eastAsia="微软雅黑"/>
          <w:b/>
          <w:sz w:val="36"/>
          <w:szCs w:val="36"/>
        </w:rPr>
        <w:t>冷水滩区计划生育协会</w:t>
      </w:r>
      <w:r>
        <w:rPr>
          <w:rFonts w:ascii="微软雅黑" w:hAnsi="微软雅黑" w:eastAsia="微软雅黑"/>
          <w:b/>
          <w:sz w:val="36"/>
          <w:szCs w:val="36"/>
        </w:rPr>
        <w:t>部门整体支出绩效自</w:t>
      </w:r>
      <w:r>
        <w:rPr>
          <w:rFonts w:hint="eastAsia" w:ascii="微软雅黑" w:hAnsi="微软雅黑" w:eastAsia="微软雅黑"/>
          <w:b/>
          <w:sz w:val="36"/>
          <w:szCs w:val="36"/>
        </w:rPr>
        <w:t xml:space="preserve"> </w:t>
      </w:r>
      <w:r>
        <w:rPr>
          <w:rFonts w:ascii="微软雅黑" w:hAnsi="微软雅黑" w:eastAsia="微软雅黑"/>
          <w:b/>
          <w:sz w:val="36"/>
          <w:szCs w:val="36"/>
        </w:rPr>
        <w:t>评</w:t>
      </w:r>
      <w:r>
        <w:rPr>
          <w:rFonts w:hint="eastAsia" w:ascii="微软雅黑" w:hAnsi="微软雅黑" w:eastAsia="微软雅黑"/>
          <w:b/>
          <w:sz w:val="36"/>
          <w:szCs w:val="36"/>
        </w:rPr>
        <w:t xml:space="preserve"> </w:t>
      </w:r>
      <w:r>
        <w:rPr>
          <w:rFonts w:ascii="微软雅黑" w:hAnsi="微软雅黑" w:eastAsia="微软雅黑"/>
          <w:b/>
          <w:sz w:val="36"/>
          <w:szCs w:val="36"/>
        </w:rPr>
        <w:t>报</w:t>
      </w:r>
      <w:r>
        <w:rPr>
          <w:rFonts w:hint="eastAsia" w:ascii="微软雅黑" w:hAnsi="微软雅黑" w:eastAsia="微软雅黑"/>
          <w:b/>
          <w:sz w:val="36"/>
          <w:szCs w:val="36"/>
        </w:rPr>
        <w:t xml:space="preserve"> </w:t>
      </w:r>
      <w:r>
        <w:rPr>
          <w:rFonts w:ascii="微软雅黑" w:hAnsi="微软雅黑" w:eastAsia="微软雅黑"/>
          <w:b/>
          <w:sz w:val="36"/>
          <w:szCs w:val="36"/>
        </w:rPr>
        <w:t>告</w:t>
      </w:r>
    </w:p>
    <w:p>
      <w:pPr>
        <w:jc w:val="center"/>
        <w:rPr>
          <w:rFonts w:ascii="微软雅黑" w:hAnsi="微软雅黑" w:eastAsia="微软雅黑"/>
          <w:b/>
          <w:sz w:val="36"/>
          <w:szCs w:val="36"/>
        </w:rPr>
      </w:pPr>
    </w:p>
    <w:p>
      <w:pPr>
        <w:ind w:firstLine="602" w:firstLineChars="200"/>
        <w:rPr>
          <w:b/>
        </w:rPr>
      </w:pPr>
      <w:r>
        <w:rPr>
          <w:b/>
        </w:rPr>
        <w:t>一、部门概况</w:t>
      </w:r>
    </w:p>
    <w:p>
      <w:pPr>
        <w:ind w:firstLine="600" w:firstLineChars="200"/>
      </w:pPr>
      <w:r>
        <w:t>（一）部门基本情况</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1、机构设置：办公室、业务指导股。</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编制人数:区计划生育协会机关核定全额拨款事业编制6名，其中会长1名，常务副会长1名，专职副会长1名，秘书长1名，其他工作人员2人。实有人员9人，其中借调3人。在职人员职级情况：副处级1人，正科级1人，副科级人员1人。</w:t>
      </w:r>
    </w:p>
    <w:p>
      <w:pPr>
        <w:ind w:firstLine="600" w:firstLineChars="200"/>
      </w:pPr>
      <w:r>
        <w:t>（二）201</w:t>
      </w:r>
      <w:r>
        <w:rPr>
          <w:rFonts w:hint="eastAsia"/>
        </w:rPr>
        <w:t>8</w:t>
      </w:r>
      <w:r>
        <w:t>年的重点工作</w:t>
      </w:r>
    </w:p>
    <w:p>
      <w:pPr>
        <w:ind w:firstLine="560" w:firstLineChars="200"/>
        <w:rPr>
          <w:sz w:val="28"/>
          <w:szCs w:val="28"/>
        </w:rPr>
      </w:pPr>
      <w:r>
        <w:rPr>
          <w:rFonts w:hint="eastAsia"/>
          <w:sz w:val="28"/>
          <w:szCs w:val="28"/>
        </w:rPr>
        <w:t>1、协助政府贯彻落实国家、省、市、区的人口和计划生育法律、法规，动员和组织广大群众自觉实行计划生育。</w:t>
      </w:r>
    </w:p>
    <w:p>
      <w:pPr>
        <w:ind w:firstLine="560" w:firstLineChars="200"/>
        <w:rPr>
          <w:sz w:val="28"/>
          <w:szCs w:val="28"/>
        </w:rPr>
      </w:pPr>
      <w:r>
        <w:rPr>
          <w:rFonts w:hint="eastAsia"/>
          <w:sz w:val="28"/>
          <w:szCs w:val="28"/>
        </w:rPr>
        <w:t>2、积极发展会员并组织开展相关活动，发动会员在稳定人口增长、提高人口素质，改善人口结构上做工作。</w:t>
      </w:r>
    </w:p>
    <w:p>
      <w:pPr>
        <w:ind w:firstLine="560" w:firstLineChars="200"/>
        <w:rPr>
          <w:sz w:val="28"/>
          <w:szCs w:val="28"/>
        </w:rPr>
      </w:pPr>
      <w:r>
        <w:rPr>
          <w:rFonts w:hint="eastAsia"/>
          <w:sz w:val="28"/>
          <w:szCs w:val="28"/>
        </w:rPr>
        <w:t>3、向群众宣传人口理论、宣传国家计划生育的方针、政策和法律、法规，传播计划生育和生殖健康等科学知识，向广大群众尤其是青少年提供性与生殖健康、妇幼保健等科普知识。</w:t>
      </w:r>
    </w:p>
    <w:p>
      <w:pPr>
        <w:ind w:firstLine="560" w:firstLineChars="200"/>
        <w:rPr>
          <w:sz w:val="28"/>
          <w:szCs w:val="28"/>
        </w:rPr>
      </w:pPr>
      <w:r>
        <w:rPr>
          <w:rFonts w:hint="eastAsia"/>
          <w:sz w:val="28"/>
          <w:szCs w:val="28"/>
        </w:rPr>
        <w:t>4、协调争取社会力量，向群众提供生产、生活、生育服务，发展人口福利事业，负责“贫困母亲救助”、“计生家庭爱心保险”等各种计生方面救助项目、援助项目的实施和资金管理。</w:t>
      </w:r>
    </w:p>
    <w:p>
      <w:pPr>
        <w:ind w:firstLine="560" w:firstLineChars="200"/>
        <w:rPr>
          <w:sz w:val="28"/>
          <w:szCs w:val="28"/>
        </w:rPr>
      </w:pPr>
      <w:r>
        <w:rPr>
          <w:rFonts w:hint="eastAsia"/>
          <w:sz w:val="28"/>
          <w:szCs w:val="28"/>
        </w:rPr>
        <w:t>5、依法参与计划生育基层群众自治，反映群众在计划生育、生殖健康等方面的诉求，依法维护群众在计划生育和生殖健康方面的合法权利。</w:t>
      </w:r>
    </w:p>
    <w:p>
      <w:pPr>
        <w:ind w:firstLine="560" w:firstLineChars="200"/>
        <w:rPr>
          <w:sz w:val="28"/>
          <w:szCs w:val="28"/>
        </w:rPr>
      </w:pPr>
      <w:r>
        <w:rPr>
          <w:rFonts w:hint="eastAsia"/>
          <w:sz w:val="28"/>
          <w:szCs w:val="28"/>
        </w:rPr>
        <w:t>6、为困难计划生育家庭和特别扶助家庭开展生育关怀、医疗救助、住院补贴等服务。根据年初省、市计生协会考核的要求宣传国家计划生育政策，解决实行计划生育政策家庭生活困难的一种补助经费，让他们享受党的优惠政策，让人们更好地自觉实行国家计生生育政策，确保人口有序增长，提高出生人口素质。</w:t>
      </w:r>
    </w:p>
    <w:p>
      <w:pPr>
        <w:ind w:firstLine="600" w:firstLineChars="200"/>
      </w:pPr>
      <w:r>
        <w:t>（三）部门整体支出情况</w:t>
      </w:r>
    </w:p>
    <w:p>
      <w:pPr>
        <w:ind w:firstLine="600" w:firstLineChars="200"/>
        <w:rPr>
          <w:rFonts w:ascii="仿宋_GB2312" w:hAnsi="仿宋_GB2312"/>
          <w:szCs w:val="30"/>
        </w:rPr>
      </w:pPr>
      <w:r>
        <w:rPr>
          <w:rFonts w:hint="eastAsia" w:ascii="仿宋_GB2312" w:hAnsi="仿宋_GB2312"/>
          <w:szCs w:val="30"/>
        </w:rPr>
        <w:t>计生协会2018年预算支出总计166.35万元，其中：基本支出166.35万元，项目支出：0万元。</w:t>
      </w:r>
    </w:p>
    <w:p>
      <w:pPr>
        <w:ind w:firstLine="602" w:firstLineChars="200"/>
        <w:rPr>
          <w:b/>
        </w:rPr>
      </w:pPr>
      <w:r>
        <w:rPr>
          <w:b/>
        </w:rPr>
        <w:t>二、部门整体支出管理及使用情况</w:t>
      </w:r>
    </w:p>
    <w:p>
      <w:pPr>
        <w:ind w:firstLine="600" w:firstLineChars="200"/>
      </w:pPr>
      <w:r>
        <w:t>（一）基本支出情况。</w:t>
      </w:r>
    </w:p>
    <w:p>
      <w:pPr>
        <w:ind w:firstLine="600" w:firstLineChars="200"/>
        <w:rPr>
          <w:rFonts w:ascii="仿宋_GB2312" w:hAnsi="仿宋_GB2312"/>
          <w:szCs w:val="30"/>
        </w:rPr>
      </w:pPr>
      <w:r>
        <w:rPr>
          <w:rFonts w:hint="eastAsia" w:ascii="仿宋_GB2312" w:hAnsi="仿宋_GB2312"/>
          <w:szCs w:val="30"/>
        </w:rPr>
        <w:t>166.35万元，其中人员经费137.59万元，日常公用经费28.76万元。</w:t>
      </w:r>
    </w:p>
    <w:p>
      <w:pPr>
        <w:ind w:firstLine="600" w:firstLineChars="200"/>
        <w:rPr>
          <w:rFonts w:ascii="仿宋_GB2312" w:hAnsi="仿宋_GB2312"/>
          <w:szCs w:val="30"/>
        </w:rPr>
      </w:pPr>
      <w:r>
        <w:rPr>
          <w:rFonts w:hint="eastAsia"/>
        </w:rPr>
        <w:t>（二）项目</w:t>
      </w:r>
      <w:r>
        <w:rPr>
          <w:rFonts w:hint="eastAsia" w:ascii="仿宋_GB2312" w:hAnsi="仿宋_GB2312"/>
          <w:szCs w:val="30"/>
        </w:rPr>
        <w:t>支出情况</w:t>
      </w:r>
    </w:p>
    <w:p>
      <w:pPr>
        <w:ind w:firstLine="600" w:firstLineChars="200"/>
        <w:rPr>
          <w:rFonts w:ascii="仿宋_GB2312" w:hAnsi="仿宋_GB2312"/>
          <w:szCs w:val="30"/>
        </w:rPr>
      </w:pPr>
      <w:r>
        <w:rPr>
          <w:rFonts w:hint="eastAsia" w:ascii="仿宋_GB2312" w:hAnsi="仿宋_GB2312"/>
          <w:szCs w:val="30"/>
        </w:rPr>
        <w:t>我单位2018年项目支出总预算为166.35万元， 实际项目总支出166.35万元。</w:t>
      </w:r>
    </w:p>
    <w:p>
      <w:pPr>
        <w:ind w:firstLine="600" w:firstLineChars="200"/>
      </w:pPr>
      <w:r>
        <w:t>（</w:t>
      </w:r>
      <w:r>
        <w:rPr>
          <w:rFonts w:hint="eastAsia"/>
        </w:rPr>
        <w:t>三</w:t>
      </w:r>
      <w:r>
        <w:t>）“三公”经费情况</w:t>
      </w:r>
      <w:r>
        <w:rPr>
          <w:rFonts w:hint="eastAsia"/>
        </w:rPr>
        <w:t>。</w:t>
      </w:r>
    </w:p>
    <w:p>
      <w:pPr>
        <w:ind w:firstLine="600" w:firstLineChars="200"/>
        <w:rPr>
          <w:rFonts w:ascii="仿宋_GB2312" w:hAnsi="仿宋_GB2312"/>
          <w:szCs w:val="30"/>
        </w:rPr>
      </w:pPr>
      <w:r>
        <w:t xml:space="preserve"> </w:t>
      </w:r>
      <w:r>
        <w:rPr>
          <w:rFonts w:ascii="仿宋_GB2312" w:hAnsi="仿宋_GB2312"/>
          <w:szCs w:val="30"/>
        </w:rPr>
        <w:t>201</w:t>
      </w:r>
      <w:r>
        <w:rPr>
          <w:rFonts w:hint="eastAsia" w:ascii="仿宋_GB2312" w:hAnsi="仿宋_GB2312"/>
          <w:szCs w:val="30"/>
        </w:rPr>
        <w:t>8</w:t>
      </w:r>
      <w:r>
        <w:rPr>
          <w:rFonts w:ascii="仿宋_GB2312" w:hAnsi="仿宋_GB2312"/>
          <w:szCs w:val="30"/>
        </w:rPr>
        <w:t>年“三公”支出决算为</w:t>
      </w:r>
      <w:r>
        <w:rPr>
          <w:rFonts w:hint="eastAsia" w:ascii="仿宋_GB2312" w:hAnsi="仿宋_GB2312"/>
          <w:szCs w:val="30"/>
        </w:rPr>
        <w:t>0.22万</w:t>
      </w:r>
      <w:r>
        <w:rPr>
          <w:rFonts w:ascii="仿宋_GB2312" w:hAnsi="仿宋_GB2312"/>
          <w:szCs w:val="30"/>
        </w:rPr>
        <w:t>元。</w:t>
      </w:r>
      <w:r>
        <w:rPr>
          <w:rFonts w:hint="eastAsia" w:ascii="仿宋_GB2312" w:hAnsi="仿宋_GB2312"/>
          <w:szCs w:val="30"/>
        </w:rPr>
        <w:t>共接待7个团组62人次。</w:t>
      </w:r>
      <w:r>
        <w:rPr>
          <w:rFonts w:ascii="仿宋_GB2312" w:hAnsi="仿宋_GB2312"/>
          <w:szCs w:val="30"/>
        </w:rPr>
        <w:t xml:space="preserve">具体支出情况如下： </w:t>
      </w:r>
    </w:p>
    <w:p>
      <w:pPr>
        <w:ind w:firstLine="600" w:firstLineChars="200"/>
        <w:rPr>
          <w:rFonts w:ascii="仿宋_GB2312" w:hAnsi="仿宋_GB2312"/>
          <w:szCs w:val="30"/>
        </w:rPr>
      </w:pPr>
      <w:r>
        <w:rPr>
          <w:rFonts w:hint="eastAsia" w:ascii="仿宋_GB2312" w:hAnsi="仿宋_GB2312"/>
          <w:szCs w:val="30"/>
        </w:rPr>
        <w:t>1、</w:t>
      </w:r>
      <w:r>
        <w:rPr>
          <w:rFonts w:ascii="仿宋_GB2312" w:hAnsi="仿宋_GB2312"/>
          <w:szCs w:val="30"/>
        </w:rPr>
        <w:t>因公出国（境）0万元</w:t>
      </w:r>
      <w:r>
        <w:rPr>
          <w:rFonts w:hint="eastAsia" w:ascii="仿宋_GB2312" w:hAnsi="仿宋_GB2312"/>
          <w:szCs w:val="30"/>
        </w:rPr>
        <w:t>。</w:t>
      </w:r>
    </w:p>
    <w:p>
      <w:pPr>
        <w:ind w:firstLine="600" w:firstLineChars="200"/>
        <w:rPr>
          <w:rFonts w:ascii="仿宋_GB2312" w:hAnsi="仿宋_GB2312"/>
          <w:szCs w:val="30"/>
        </w:rPr>
      </w:pPr>
      <w:r>
        <w:rPr>
          <w:rFonts w:hint="eastAsia" w:ascii="仿宋_GB2312" w:hAnsi="仿宋_GB2312"/>
          <w:szCs w:val="30"/>
        </w:rPr>
        <w:t>2、</w:t>
      </w:r>
      <w:r>
        <w:rPr>
          <w:rFonts w:ascii="仿宋_GB2312" w:hAnsi="仿宋_GB2312"/>
          <w:szCs w:val="30"/>
        </w:rPr>
        <w:t>公务用车购置及运行费</w:t>
      </w:r>
      <w:r>
        <w:rPr>
          <w:rFonts w:hint="eastAsia" w:ascii="仿宋_GB2312" w:hAnsi="仿宋_GB2312"/>
          <w:szCs w:val="30"/>
        </w:rPr>
        <w:t>0万元</w:t>
      </w:r>
      <w:r>
        <w:rPr>
          <w:rFonts w:ascii="仿宋_GB2312" w:hAnsi="仿宋_GB2312"/>
          <w:szCs w:val="30"/>
        </w:rPr>
        <w:t xml:space="preserve">。 </w:t>
      </w:r>
    </w:p>
    <w:p>
      <w:pPr>
        <w:ind w:firstLine="600" w:firstLineChars="200"/>
        <w:rPr>
          <w:rFonts w:ascii="仿宋_GB2312" w:hAnsi="仿宋_GB2312"/>
          <w:szCs w:val="30"/>
        </w:rPr>
      </w:pPr>
      <w:r>
        <w:rPr>
          <w:rFonts w:hint="eastAsia" w:ascii="仿宋_GB2312" w:hAnsi="仿宋_GB2312"/>
          <w:szCs w:val="30"/>
        </w:rPr>
        <w:t>3、</w:t>
      </w:r>
      <w:r>
        <w:rPr>
          <w:rFonts w:ascii="仿宋_GB2312" w:hAnsi="仿宋_GB2312"/>
          <w:szCs w:val="30"/>
        </w:rPr>
        <w:t>公务接待费</w:t>
      </w:r>
      <w:r>
        <w:rPr>
          <w:rFonts w:hint="eastAsia" w:ascii="仿宋_GB2312" w:hAnsi="仿宋_GB2312"/>
          <w:szCs w:val="30"/>
        </w:rPr>
        <w:t>0.22</w:t>
      </w:r>
      <w:r>
        <w:rPr>
          <w:rFonts w:ascii="仿宋_GB2312" w:hAnsi="仿宋_GB2312"/>
          <w:szCs w:val="30"/>
        </w:rPr>
        <w:t>万元，主要用于按规定开支的各类公务接待支出。201</w:t>
      </w:r>
      <w:r>
        <w:rPr>
          <w:rFonts w:hint="eastAsia" w:ascii="仿宋_GB2312" w:hAnsi="仿宋_GB2312"/>
          <w:szCs w:val="30"/>
        </w:rPr>
        <w:t>8</w:t>
      </w:r>
      <w:r>
        <w:rPr>
          <w:rFonts w:ascii="仿宋_GB2312" w:hAnsi="仿宋_GB2312"/>
          <w:szCs w:val="30"/>
        </w:rPr>
        <w:t xml:space="preserve"> 年共接待</w:t>
      </w:r>
      <w:r>
        <w:rPr>
          <w:rFonts w:hint="eastAsia" w:ascii="仿宋_GB2312" w:hAnsi="仿宋_GB2312"/>
          <w:szCs w:val="30"/>
        </w:rPr>
        <w:t>7</w:t>
      </w:r>
      <w:r>
        <w:rPr>
          <w:rFonts w:ascii="仿宋_GB2312" w:hAnsi="仿宋_GB2312"/>
          <w:szCs w:val="30"/>
        </w:rPr>
        <w:t>批次、</w:t>
      </w:r>
      <w:r>
        <w:rPr>
          <w:rFonts w:hint="eastAsia" w:ascii="仿宋_GB2312" w:hAnsi="仿宋_GB2312"/>
          <w:szCs w:val="30"/>
        </w:rPr>
        <w:t>62</w:t>
      </w:r>
      <w:r>
        <w:rPr>
          <w:rFonts w:ascii="仿宋_GB2312" w:hAnsi="仿宋_GB2312"/>
          <w:szCs w:val="30"/>
        </w:rPr>
        <w:t>人次。</w:t>
      </w:r>
    </w:p>
    <w:p>
      <w:pPr>
        <w:ind w:firstLine="602" w:firstLineChars="200"/>
        <w:rPr>
          <w:b/>
        </w:rPr>
      </w:pPr>
      <w:r>
        <w:rPr>
          <w:b/>
        </w:rPr>
        <w:t>三、部门整体支出绩效情况</w:t>
      </w:r>
    </w:p>
    <w:p>
      <w:pPr>
        <w:ind w:firstLine="600" w:firstLineChars="200"/>
      </w:pPr>
      <w:r>
        <w:t xml:space="preserve"> </w:t>
      </w:r>
      <w:r>
        <w:rPr>
          <w:rFonts w:hint="eastAsia"/>
        </w:rPr>
        <w:t>计生协会对部门整体支出的预算执行高度重视。一是大力提倡勤俭节约，坚持把有限的经费用在工作和项目建设上；二是严肃财经纪律，严格执行财务制度，坚持先有预算、后有支出，坚持“三公”经费公开制度；三、是严谨审批程序，坚持财务审票，根据开支类别。这些措施，较好地保证了财务开支和资金使用的合法合规、安全有效。</w:t>
      </w:r>
    </w:p>
    <w:p>
      <w:pPr>
        <w:ind w:firstLine="600" w:firstLineChars="200"/>
      </w:pPr>
      <w:r>
        <w:rPr>
          <w:rFonts w:hint="eastAsia"/>
        </w:rPr>
        <w:t>(一)经济性分析</w:t>
      </w:r>
    </w:p>
    <w:p>
      <w:pPr>
        <w:ind w:firstLine="600" w:firstLineChars="200"/>
      </w:pPr>
      <w:r>
        <w:rPr>
          <w:rFonts w:hint="eastAsia"/>
        </w:rPr>
        <w:t>我单位2018年预算支出总计166.35万元，年度实际支出166.35万元。</w:t>
      </w:r>
    </w:p>
    <w:p>
      <w:pPr>
        <w:ind w:firstLine="600" w:firstLineChars="200"/>
      </w:pPr>
      <w:r>
        <w:rPr>
          <w:rFonts w:hint="eastAsia"/>
        </w:rPr>
        <w:t>(二)效率性分析</w:t>
      </w:r>
    </w:p>
    <w:p>
      <w:pPr>
        <w:ind w:firstLine="600" w:firstLineChars="200"/>
      </w:pPr>
      <w:r>
        <w:rPr>
          <w:rFonts w:hint="eastAsia"/>
        </w:rPr>
        <w:t>计生协会2018年部门整体支出绩效情况较好，完成按年初设定的目标任务积极完成各项工作。</w:t>
      </w:r>
    </w:p>
    <w:p>
      <w:pPr>
        <w:ind w:firstLine="600" w:firstLineChars="200"/>
      </w:pPr>
      <w:r>
        <w:rPr>
          <w:rFonts w:hint="eastAsia"/>
        </w:rPr>
        <w:t>1、完成区本级2018年度部门预算及绩效考核。</w:t>
      </w:r>
    </w:p>
    <w:p>
      <w:pPr>
        <w:spacing w:line="560" w:lineRule="exact"/>
        <w:ind w:firstLine="600" w:firstLineChars="200"/>
        <w:rPr>
          <w:rFonts w:ascii="仿宋_GB2312" w:hAnsi="仿宋"/>
          <w:sz w:val="28"/>
          <w:szCs w:val="28"/>
        </w:rPr>
      </w:pPr>
      <w:r>
        <w:rPr>
          <w:rFonts w:hint="eastAsia"/>
        </w:rPr>
        <w:t>2、生育关怀：</w:t>
      </w:r>
      <w:r>
        <w:rPr>
          <w:rFonts w:hint="eastAsia" w:ascii="仿宋_GB2312" w:hAnsi="仿宋"/>
          <w:sz w:val="28"/>
          <w:szCs w:val="28"/>
        </w:rPr>
        <w:t>建立生育关怀专项资金长效筹集机制和管理，开展生育关怀活动，建立了计生协志愿者队伍并开展结对帮扶活动；针对计生特殊家庭开展关爱活动，建立特扶家庭帮扶联系制度，节假日进行慰问走访。购买计生特殊家庭保险，组织特殊家庭人员体检</w:t>
      </w:r>
    </w:p>
    <w:p>
      <w:pPr>
        <w:ind w:firstLine="600" w:firstLineChars="200"/>
      </w:pPr>
      <w:r>
        <w:rPr>
          <w:rFonts w:hint="eastAsia"/>
        </w:rPr>
        <w:t>3、宣传教育</w:t>
      </w:r>
    </w:p>
    <w:p>
      <w:pPr>
        <w:ind w:firstLine="600" w:firstLineChars="200"/>
      </w:pPr>
      <w:r>
        <w:rPr>
          <w:rFonts w:hint="eastAsia"/>
        </w:rPr>
        <w:t>（1）组织学习习近平总书记重要指示和中央、省委相关文件精神本级党委中心组开展学</w:t>
      </w:r>
      <w:r>
        <w:rPr>
          <w:rFonts w:hint="eastAsia"/>
          <w:lang w:val="en-US" w:eastAsia="zh-CN"/>
        </w:rPr>
        <w:t>习</w:t>
      </w:r>
      <w:r>
        <w:rPr>
          <w:rFonts w:hint="eastAsia"/>
        </w:rPr>
        <w:t>习近平总书记在中国计生协第八次会员代表大会上的重要指示精神和《中共中央关于加强和改进党的群团工作意见》（中发〔2015〕4号）、《中共中央国务院关于实施全面两孩政策 改革完善计划生育服务管理的决定》（中发〔2015〕40号）、《中共湖南省委湖南省人民政府关于实施全面两孩政策改革完善计划生育服务管理的意见》（湘发〔2016〕32号）精神的。</w:t>
      </w:r>
    </w:p>
    <w:p>
      <w:pPr>
        <w:ind w:firstLine="600" w:firstLineChars="200"/>
      </w:pPr>
      <w:r>
        <w:rPr>
          <w:rFonts w:hint="eastAsia"/>
        </w:rPr>
        <w:t>（2）开展 “5.29” 会员活动日、“7.11”世界人口日等主题宣传活动情况、“把健康带回家</w:t>
      </w:r>
      <w:r>
        <w:t>”</w:t>
      </w:r>
      <w:r>
        <w:rPr>
          <w:rFonts w:hint="eastAsia"/>
        </w:rPr>
        <w:t>、特殊家庭人员慰问等大型活动。</w:t>
      </w:r>
    </w:p>
    <w:p>
      <w:pPr>
        <w:ind w:firstLine="602" w:firstLineChars="200"/>
        <w:rPr>
          <w:b/>
        </w:rPr>
      </w:pPr>
      <w:r>
        <w:rPr>
          <w:rFonts w:hint="eastAsia"/>
          <w:b/>
        </w:rPr>
        <w:t>四、存在问题</w:t>
      </w:r>
    </w:p>
    <w:p>
      <w:pPr>
        <w:ind w:firstLine="600" w:firstLineChars="200"/>
      </w:pPr>
      <w:r>
        <w:rPr>
          <w:rFonts w:hint="eastAsia"/>
        </w:rPr>
        <w:t>因部门整体支出的资金安排和使用上具有不可预见性，在科学设置预算绩效指标上还需进一步加强。</w:t>
      </w:r>
    </w:p>
    <w:p>
      <w:pPr>
        <w:ind w:firstLine="602" w:firstLineChars="200"/>
        <w:rPr>
          <w:b/>
        </w:rPr>
      </w:pPr>
      <w:r>
        <w:rPr>
          <w:rFonts w:hint="eastAsia"/>
          <w:b/>
        </w:rPr>
        <w:t>五、改进措施和建议</w:t>
      </w:r>
    </w:p>
    <w:p>
      <w:pPr>
        <w:ind w:firstLine="600" w:firstLineChars="200"/>
      </w:pPr>
      <w:r>
        <w:rPr>
          <w:rFonts w:hint="eastAsia"/>
        </w:rPr>
        <w:t>(一)改进措施</w:t>
      </w:r>
    </w:p>
    <w:p>
      <w:pPr>
        <w:ind w:firstLine="600" w:firstLineChars="200"/>
      </w:pPr>
      <w:r>
        <w:rPr>
          <w:rFonts w:hint="eastAsia"/>
        </w:rPr>
        <w:t>1.加强政策学习，提高思想认识。认真学习《</w:t>
      </w:r>
      <w:r>
        <w:rPr>
          <w:rFonts w:hint="eastAsia"/>
          <w:lang w:val="en-US" w:eastAsia="zh-CN"/>
        </w:rPr>
        <w:t>中华人民共和国</w:t>
      </w:r>
      <w:bookmarkStart w:id="0" w:name="_GoBack"/>
      <w:bookmarkEnd w:id="0"/>
      <w:r>
        <w:rPr>
          <w:rFonts w:hint="eastAsia"/>
        </w:rPr>
        <w:t>预算法》等相关法规、制度，提高单位领导对全面预算管理的重视程度，增强财务人员的预算意识，坚持先有预算、后有支出，没有预算不得支出。</w:t>
      </w:r>
    </w:p>
    <w:p>
      <w:pPr>
        <w:ind w:firstLine="600" w:firstLineChars="200"/>
      </w:pPr>
      <w:r>
        <w:rPr>
          <w:rFonts w:hint="eastAsia"/>
        </w:rPr>
        <w:t>2.规范账务处理，提高财务信息质量。严格按照《</w:t>
      </w:r>
      <w:r>
        <w:rPr>
          <w:rFonts w:hint="eastAsia"/>
          <w:lang w:val="en-US" w:eastAsia="zh-CN"/>
        </w:rPr>
        <w:t>中华人民共和国</w:t>
      </w:r>
      <w:r>
        <w:rPr>
          <w:rFonts w:hint="eastAsia"/>
        </w:rPr>
        <w:t>会计法》、《事业单位会计制度》、《事业单位财务规则》等规定执行财务核算，并结合实际情况，完整、准确地披露相关信息，尽可能地做到决算与预算相衔接。</w:t>
      </w:r>
    </w:p>
    <w:p>
      <w:pPr>
        <w:ind w:firstLine="600" w:firstLineChars="200"/>
      </w:pPr>
      <w:r>
        <w:rPr>
          <w:rFonts w:hint="eastAsia"/>
        </w:rPr>
        <w:t>(二)建议</w:t>
      </w:r>
    </w:p>
    <w:p>
      <w:pPr>
        <w:ind w:firstLine="600" w:firstLineChars="200"/>
      </w:pPr>
      <w:r>
        <w:rPr>
          <w:rFonts w:hint="eastAsia"/>
        </w:rPr>
        <w:t>希望财政部门开展相关的业务工作培训，提高财务人员业务水平。</w:t>
      </w:r>
    </w:p>
    <w:p>
      <w:pPr>
        <w:ind w:firstLine="600" w:firstLineChars="200"/>
      </w:pPr>
    </w:p>
    <w:p>
      <w:pPr>
        <w:ind w:firstLine="600" w:firstLineChars="200"/>
      </w:pPr>
      <w:r>
        <w:rPr>
          <w:rFonts w:hint="eastAsia"/>
        </w:rPr>
        <w:t xml:space="preserve">                          冷水滩区计划生育协会</w:t>
      </w:r>
    </w:p>
    <w:p>
      <w:pPr>
        <w:ind w:firstLine="4950" w:firstLineChars="1650"/>
      </w:pPr>
      <w:r>
        <w:rPr>
          <w:rFonts w:hint="eastAsia"/>
        </w:rPr>
        <w:t>2019年2月25日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M0NTQ1NTQ5ODU5YmU4MDU5YmRkMTA5NzBiMTZjYTIifQ=="/>
  </w:docVars>
  <w:rsids>
    <w:rsidRoot w:val="00C1098D"/>
    <w:rsid w:val="00010E51"/>
    <w:rsid w:val="00056260"/>
    <w:rsid w:val="00082927"/>
    <w:rsid w:val="000B1B3A"/>
    <w:rsid w:val="000B2E8D"/>
    <w:rsid w:val="0012667A"/>
    <w:rsid w:val="001F0CAF"/>
    <w:rsid w:val="0025645A"/>
    <w:rsid w:val="00341A67"/>
    <w:rsid w:val="00351BD3"/>
    <w:rsid w:val="00351E4E"/>
    <w:rsid w:val="00374071"/>
    <w:rsid w:val="00376F8A"/>
    <w:rsid w:val="00394DDF"/>
    <w:rsid w:val="0040719E"/>
    <w:rsid w:val="004D22E7"/>
    <w:rsid w:val="005149A9"/>
    <w:rsid w:val="005416FC"/>
    <w:rsid w:val="0059723D"/>
    <w:rsid w:val="005A468E"/>
    <w:rsid w:val="005E2D4B"/>
    <w:rsid w:val="0060195C"/>
    <w:rsid w:val="00650614"/>
    <w:rsid w:val="00695E4A"/>
    <w:rsid w:val="006B3344"/>
    <w:rsid w:val="007A1577"/>
    <w:rsid w:val="00872222"/>
    <w:rsid w:val="008750CA"/>
    <w:rsid w:val="008B5D0A"/>
    <w:rsid w:val="009035E4"/>
    <w:rsid w:val="0093052F"/>
    <w:rsid w:val="009D5D20"/>
    <w:rsid w:val="009F18B4"/>
    <w:rsid w:val="00A857CB"/>
    <w:rsid w:val="00A90059"/>
    <w:rsid w:val="00B31015"/>
    <w:rsid w:val="00B71B87"/>
    <w:rsid w:val="00B93A09"/>
    <w:rsid w:val="00BD2CFB"/>
    <w:rsid w:val="00C1098D"/>
    <w:rsid w:val="00C16826"/>
    <w:rsid w:val="00D449EA"/>
    <w:rsid w:val="00D91835"/>
    <w:rsid w:val="00DC0BA5"/>
    <w:rsid w:val="00E504FB"/>
    <w:rsid w:val="00EC17D2"/>
    <w:rsid w:val="00F56945"/>
    <w:rsid w:val="00F60ABB"/>
    <w:rsid w:val="00F70E50"/>
    <w:rsid w:val="00FC4615"/>
    <w:rsid w:val="34752EC7"/>
    <w:rsid w:val="36B80E10"/>
    <w:rsid w:val="50FA1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Times New Roman" w:hAnsi="Times New Roman" w:eastAsia="仿宋_GB2312"/>
      <w:kern w:val="2"/>
      <w:sz w:val="18"/>
      <w:szCs w:val="18"/>
    </w:rPr>
  </w:style>
  <w:style w:type="character" w:customStyle="1" w:styleId="8">
    <w:name w:val="页脚 Char"/>
    <w:basedOn w:val="6"/>
    <w:link w:val="3"/>
    <w:qFormat/>
    <w:uiPriority w:val="99"/>
    <w:rPr>
      <w:rFonts w:ascii="Times New Roman" w:hAnsi="Times New Roman" w:eastAsia="仿宋_GB2312"/>
      <w:kern w:val="2"/>
      <w:sz w:val="18"/>
      <w:szCs w:val="18"/>
    </w:rPr>
  </w:style>
  <w:style w:type="character" w:customStyle="1" w:styleId="9">
    <w:name w:val="批注框文本 Char"/>
    <w:basedOn w:val="6"/>
    <w:link w:val="2"/>
    <w:semiHidden/>
    <w:qFormat/>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1820</Words>
  <Characters>1922</Characters>
  <Lines>14</Lines>
  <Paragraphs>4</Paragraphs>
  <TotalTime>63</TotalTime>
  <ScaleCrop>false</ScaleCrop>
  <LinksUpToDate>false</LinksUpToDate>
  <CharactersWithSpaces>1960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2019-02-25T00:13:00Z</dcterms:created>
  <dc:creator>xbany</dc:creator>
  <cp:lastModifiedBy>自由行走的胡萝北</cp:lastModifiedBy>
  <cp:lastPrinted>2019-08-28T03:10:00Z</cp:lastPrinted>
  <dcterms:modified xsi:type="dcterms:W3CDTF">2023-07-18T03:14:57Z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949171FC81124B81990F7AB5394EA885</vt:lpwstr>
  </property>
</Properties>
</file>