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1：</w:t>
      </w:r>
      <w:r>
        <w:rPr>
          <w:rFonts w:eastAsia="仿宋_GB2312"/>
          <w:sz w:val="32"/>
          <w:szCs w:val="32"/>
        </w:rPr>
        <w:tab/>
      </w:r>
    </w:p>
    <w:p>
      <w:pPr>
        <w:spacing w:line="620" w:lineRule="exact"/>
        <w:jc w:val="center"/>
        <w:rPr>
          <w:rFonts w:ascii="方正小标宋简体" w:eastAsia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kern w:val="0"/>
          <w:sz w:val="36"/>
          <w:szCs w:val="36"/>
        </w:rPr>
        <w:t>2018年度专项（项目）资金绩效自评报告</w:t>
      </w:r>
    </w:p>
    <w:p>
      <w:pPr>
        <w:spacing w:line="620" w:lineRule="exact"/>
        <w:ind w:firstLine="640" w:firstLineChars="200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color w:val="000000"/>
          <w:kern w:val="0"/>
          <w:sz w:val="32"/>
          <w:szCs w:val="32"/>
        </w:rPr>
        <w:t>一、项目概况</w:t>
      </w:r>
    </w:p>
    <w:p>
      <w:pPr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（一）单位基本情况</w:t>
      </w:r>
    </w:p>
    <w:p>
      <w:pPr>
        <w:ind w:firstLine="600" w:firstLineChars="200"/>
        <w:rPr>
          <w:rFonts w:hint="eastAsia" w:eastAsia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科技和</w:t>
      </w:r>
      <w:r>
        <w:rPr>
          <w:rFonts w:hint="eastAsia" w:ascii="仿宋" w:hAnsi="仿宋" w:eastAsia="仿宋"/>
          <w:sz w:val="30"/>
          <w:szCs w:val="30"/>
          <w:lang w:eastAsia="zh-CN"/>
        </w:rPr>
        <w:t>经济信息化委员会由原科技局、经信委合并组建而成，属于全额拨款行政单位，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主要职责：一是</w:t>
      </w:r>
      <w:r>
        <w:rPr>
          <w:rFonts w:hint="eastAsia" w:ascii="仿宋" w:hAnsi="仿宋" w:eastAsia="仿宋"/>
          <w:sz w:val="30"/>
          <w:szCs w:val="30"/>
        </w:rPr>
        <w:t>负责冷水滩区城内加速推进新型工业化工作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协调</w:t>
      </w:r>
      <w:r>
        <w:rPr>
          <w:rFonts w:hint="eastAsia" w:ascii="仿宋" w:hAnsi="仿宋" w:eastAsia="仿宋"/>
          <w:sz w:val="30"/>
          <w:szCs w:val="30"/>
        </w:rPr>
        <w:t>全区民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营</w:t>
      </w:r>
      <w:r>
        <w:rPr>
          <w:rFonts w:hint="eastAsia" w:ascii="仿宋" w:hAnsi="仿宋" w:eastAsia="仿宋"/>
          <w:sz w:val="30"/>
          <w:szCs w:val="30"/>
        </w:rPr>
        <w:t>经济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/>
          <w:sz w:val="30"/>
          <w:szCs w:val="30"/>
        </w:rPr>
        <w:t>管理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二是</w:t>
      </w:r>
      <w:r>
        <w:rPr>
          <w:rFonts w:hint="eastAsia" w:ascii="仿宋" w:hAnsi="仿宋" w:eastAsia="仿宋"/>
          <w:sz w:val="30"/>
          <w:szCs w:val="30"/>
        </w:rPr>
        <w:t>对企业实施全方位的优质服务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三是</w:t>
      </w:r>
      <w:r>
        <w:rPr>
          <w:rFonts w:hint="eastAsia" w:ascii="仿宋" w:hAnsi="仿宋" w:eastAsia="仿宋"/>
          <w:sz w:val="30"/>
          <w:szCs w:val="30"/>
        </w:rPr>
        <w:t>贯彻执行党和国家关于科技工作的方针、政策、法规，监督检查执行情况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四是</w:t>
      </w:r>
      <w:r>
        <w:rPr>
          <w:rFonts w:hint="eastAsia" w:ascii="仿宋" w:hAnsi="仿宋" w:eastAsia="仿宋"/>
          <w:sz w:val="30"/>
          <w:szCs w:val="30"/>
        </w:rPr>
        <w:t>负责全区科技事业发展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科技成果鉴定和申报</w:t>
      </w:r>
      <w:r>
        <w:rPr>
          <w:rFonts w:hint="eastAsia" w:ascii="仿宋" w:hAnsi="仿宋" w:eastAsia="仿宋"/>
          <w:sz w:val="30"/>
          <w:szCs w:val="30"/>
        </w:rPr>
        <w:t>国家、省、市级成果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帮助企业申办科技新产品证书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推广应用科技成果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/>
          <w:sz w:val="30"/>
          <w:szCs w:val="30"/>
        </w:rPr>
        <w:t>是协调全区电力和春运工作；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六是</w:t>
      </w:r>
      <w:r>
        <w:rPr>
          <w:rFonts w:hint="eastAsia" w:ascii="仿宋" w:hAnsi="仿宋" w:eastAsia="仿宋"/>
          <w:sz w:val="30"/>
          <w:szCs w:val="30"/>
        </w:rPr>
        <w:t>负责现有的11家国有工业企业的改制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维护工业企业和已改制企业的稳定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spacing w:line="62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</w:t>
      </w:r>
      <w:r>
        <w:rPr>
          <w:rFonts w:hint="eastAsia" w:eastAsia="仿宋_GB2312"/>
          <w:color w:val="000000"/>
          <w:kern w:val="0"/>
          <w:sz w:val="32"/>
          <w:szCs w:val="32"/>
        </w:rPr>
        <w:t>预算和绩效目标</w:t>
      </w:r>
      <w:r>
        <w:rPr>
          <w:rFonts w:eastAsia="仿宋_GB2312"/>
          <w:color w:val="000000"/>
          <w:kern w:val="0"/>
          <w:sz w:val="32"/>
          <w:szCs w:val="32"/>
        </w:rPr>
        <w:t>情况简介</w:t>
      </w:r>
    </w:p>
    <w:p>
      <w:pPr>
        <w:numPr>
          <w:ilvl w:val="0"/>
          <w:numId w:val="0"/>
        </w:numPr>
        <w:spacing w:line="620" w:lineRule="exact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 xml:space="preserve">    我委今年共申报三项专项资金，分别为：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中小企业服务中心及推新工作经费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本项目为我委2018年部门预算项目，项目资金预算31.35万元，根据《国务院关于进一步促进中小企业发展的若干意见》全方位、多层次、多形式、多渠道服务全区中小企业，为中小企业创造良好的环境。主要内容和涉及的范围是为中小企业提供政策宣传、技术创新、创业辅导、项目申报、管理咨询、市场开拓、运行监测等服务。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知识产权工作经费及地震监测工作经费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本项目为我委2018年部门预算项目，项目资金共5.7万元，其中知识产权工作经费1.9万元，地震监测工作经费0.95万元，科技户联网专款2.85万元。依据《中华人民共和国专利法》、《中华人民共和国防震减灾法》开展好知识产权等专利执法工作及地震监测预报等相关工作。主要内容是开展知识产权执法、宣传工作。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科技成果转化与扩散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本项目为我委2018年部门预算项目，项目资金165.13万元，根据《中华人民共和国科技技术进步法》、《中华人民共和国科学技术普及法》、《中华人民共和国促进科技成果转化法》、《国家科学技术奖励条例》等相关法律法规开展相关工作，指导我区企业积极进行科技项目申报，提高项目申报质量，做好知识产权建设强县工程，开展好科技活动周活动。</w:t>
      </w:r>
    </w:p>
    <w:p>
      <w:pPr>
        <w:spacing w:line="620" w:lineRule="exact"/>
        <w:ind w:firstLine="640" w:firstLineChars="200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color w:val="000000"/>
          <w:kern w:val="0"/>
          <w:sz w:val="32"/>
          <w:szCs w:val="32"/>
        </w:rPr>
        <w:t>二、项目组织实施情况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（一）项目组织情况分析，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优先考虑和重点支持实施专利产业化、培育知识产权优势企业资助项目，明确资助奖励对象、范围、申报条件，符合条件的企业和个人均可在规定期限内提交相关材料，经项目单位审核通过，会同相关部门下发文件确定补贴项目、标准等。</w:t>
      </w:r>
    </w:p>
    <w:p>
      <w:pPr>
        <w:numPr>
          <w:ilvl w:val="0"/>
          <w:numId w:val="2"/>
        </w:num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项目管理情况分析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项目资金严格按照财务管理规定执行，下拨及时，使用科目合理，程序合法，确保了项目的顺利完成。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主要包括项目管理制度建设、日常检查监督管理等情况。</w:t>
      </w:r>
    </w:p>
    <w:p>
      <w:pPr>
        <w:spacing w:line="620" w:lineRule="exact"/>
        <w:ind w:firstLine="640" w:firstLineChars="200"/>
        <w:rPr>
          <w:rFonts w:hint="eastAsia"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color w:val="000000"/>
          <w:kern w:val="0"/>
          <w:sz w:val="32"/>
          <w:szCs w:val="32"/>
        </w:rPr>
        <w:t>三、项目资金使用及管理情况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（一）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区财政下达我委中小企业服务中心及推新工作经费预算指标为31.35万元，截至2018年底，项目资金已全部到位，资金到位率100%；下达我委知识产权工作经费及地震监测工作经费预算指标为5.7万元，资金全部到位，资金到位率100%；下达我委科技成果转化与扩散预算指标为165.13万元，截至2018年底，项目资金到位110万元，资金到位率66.61%，主要原因是部分科技奖励金由财政直接拨付。</w:t>
      </w:r>
    </w:p>
    <w:p>
      <w:pPr>
        <w:spacing w:line="62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（二）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中小企业服务中心及推新工作经费实际使用资金31.35万元，其中：招商及跑项争资12.05万元，包装及劳务费7万元，培训会务费7.7万元，办公费4.6万元；知识产权工作经费及地震监测工作经费实际使用资金5.7万元，其中：知识产权宣传1.1万元，地震宣传费0.78万元，各种资料印刷费0.74万元，帮扶建设费1.5万元，广告费0.89万元，办公费0.69万元；科技成果转化与扩散使用资金110万元，其中：专利申请资料费及知识产权专利服务费16.29万元，平台维护费及工作经费8万元，创新创业大赛奖励资金20万元，青少年人工智能大赛15.33万元，科技培训及帮扶建设资金23.5万元，科技扶贫资金4.26万元，资料费5万元，印刷费0.9万元，工作经费6.72万元，专利奖励资金10万元</w:t>
      </w:r>
      <w:r>
        <w:rPr>
          <w:rFonts w:hint="eastAsia" w:eastAsia="仿宋_GB2312"/>
          <w:color w:val="000000"/>
          <w:kern w:val="0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（三）项目资金管理情况分析</w:t>
      </w:r>
    </w:p>
    <w:p>
      <w:pPr>
        <w:spacing w:line="620" w:lineRule="exact"/>
        <w:ind w:firstLine="640" w:firstLineChars="200"/>
        <w:rPr>
          <w:rFonts w:hint="eastAsia" w:eastAsia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项目资金由我委和区财政统一管理。为保障项目资金安全，确保资金专款专用，我委严格按照国库集中支付流程向区财政申请财政资金，依据资金财务审批流程办理款项支付，避免挪用截留项目资金的现象，保障财政资金安全有效使用。</w:t>
      </w:r>
    </w:p>
    <w:p>
      <w:pPr>
        <w:spacing w:line="620" w:lineRule="exact"/>
        <w:ind w:firstLine="640" w:firstLineChars="200"/>
        <w:rPr>
          <w:rFonts w:hint="eastAsia"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color w:val="000000"/>
          <w:kern w:val="0"/>
          <w:sz w:val="32"/>
          <w:szCs w:val="32"/>
        </w:rPr>
        <w:t>四、项目绩效指标完成情况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（一）产出指标完成情况分析。</w:t>
      </w:r>
    </w:p>
    <w:p>
      <w:pPr>
        <w:spacing w:line="54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Hlk519845620"/>
      <w:r>
        <w:rPr>
          <w:rFonts w:hint="eastAsia" w:ascii="仿宋" w:hAnsi="仿宋" w:eastAsia="仿宋" w:cs="仿宋"/>
          <w:sz w:val="30"/>
          <w:szCs w:val="30"/>
        </w:rPr>
        <w:t>今年共签约落户项目</w:t>
      </w:r>
      <w:r>
        <w:rPr>
          <w:rFonts w:ascii="仿宋" w:hAnsi="仿宋" w:eastAsia="仿宋" w:cs="仿宋"/>
          <w:sz w:val="30"/>
          <w:szCs w:val="30"/>
        </w:rPr>
        <w:t>13</w:t>
      </w:r>
      <w:r>
        <w:rPr>
          <w:rFonts w:hint="eastAsia" w:ascii="仿宋" w:hAnsi="仿宋" w:eastAsia="仿宋" w:cs="仿宋"/>
          <w:sz w:val="30"/>
          <w:szCs w:val="30"/>
        </w:rPr>
        <w:t>个，总投资</w:t>
      </w:r>
      <w:r>
        <w:rPr>
          <w:rFonts w:ascii="仿宋" w:hAnsi="仿宋" w:eastAsia="仿宋" w:cs="仿宋"/>
          <w:sz w:val="30"/>
          <w:szCs w:val="30"/>
        </w:rPr>
        <w:t>55</w:t>
      </w:r>
      <w:r>
        <w:rPr>
          <w:rFonts w:hint="eastAsia" w:ascii="仿宋" w:hAnsi="仿宋" w:eastAsia="仿宋" w:cs="仿宋"/>
          <w:sz w:val="30"/>
          <w:szCs w:val="30"/>
        </w:rPr>
        <w:t>亿元。</w:t>
      </w:r>
      <w:bookmarkEnd w:id="0"/>
      <w:r>
        <w:rPr>
          <w:rFonts w:hint="eastAsia" w:ascii="仿宋" w:hAnsi="仿宋" w:eastAsia="仿宋" w:cs="仿宋"/>
          <w:sz w:val="30"/>
          <w:szCs w:val="30"/>
        </w:rPr>
        <w:t>解决了园区公交不足，创业园内企业用电负荷不够、职工用餐难等园区企业面临的共性问题，及经纬辉开、诺方舟电子、瑞珂电子、粤创集团等项目在审批建设上的困难和问题。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每月开展科技宣传活动及科技下乡活动，指导企业积极进行科技项目申报，开展知识产权保护。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（二）效益指标完成情况分析。</w:t>
      </w:r>
    </w:p>
    <w:p>
      <w:pPr>
        <w:ind w:firstLine="640" w:firstLineChars="200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计划实施时间为2018年1-12月，项目实施后实现了预定的绩效目标，全年</w:t>
      </w:r>
      <w:r>
        <w:rPr>
          <w:rFonts w:hint="eastAsia" w:ascii="仿宋" w:hAnsi="仿宋" w:eastAsia="仿宋" w:cs="仿宋"/>
          <w:sz w:val="30"/>
          <w:szCs w:val="30"/>
        </w:rPr>
        <w:t>共签约落户项目</w:t>
      </w:r>
      <w:r>
        <w:rPr>
          <w:rFonts w:ascii="仿宋" w:hAnsi="仿宋" w:eastAsia="仿宋" w:cs="仿宋"/>
          <w:sz w:val="30"/>
          <w:szCs w:val="30"/>
        </w:rPr>
        <w:t>13</w:t>
      </w:r>
      <w:r>
        <w:rPr>
          <w:rFonts w:hint="eastAsia" w:ascii="仿宋" w:hAnsi="仿宋" w:eastAsia="仿宋" w:cs="仿宋"/>
          <w:sz w:val="30"/>
          <w:szCs w:val="30"/>
        </w:rPr>
        <w:t>个，总投资</w:t>
      </w:r>
      <w:r>
        <w:rPr>
          <w:rFonts w:ascii="仿宋" w:hAnsi="仿宋" w:eastAsia="仿宋" w:cs="仿宋"/>
          <w:sz w:val="30"/>
          <w:szCs w:val="30"/>
        </w:rPr>
        <w:t>55</w:t>
      </w:r>
      <w:r>
        <w:rPr>
          <w:rFonts w:hint="eastAsia" w:ascii="仿宋" w:hAnsi="仿宋" w:eastAsia="仿宋" w:cs="仿宋"/>
          <w:sz w:val="30"/>
          <w:szCs w:val="30"/>
        </w:rPr>
        <w:t>亿元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生物医药完成产值10.37亿元，电子信息完成产值39.05亿元，装备制造业完成产值67.28亿元，农产品加工完成产值64.97亿元。</w:t>
      </w:r>
      <w:r>
        <w:rPr>
          <w:rFonts w:hint="eastAsia" w:ascii="仿宋" w:hAnsi="仿宋" w:eastAsia="仿宋" w:cs="仿宋"/>
          <w:sz w:val="30"/>
          <w:szCs w:val="30"/>
        </w:rPr>
        <w:t>共走访区园区企业、项目</w:t>
      </w:r>
      <w:r>
        <w:rPr>
          <w:rFonts w:ascii="仿宋" w:hAnsi="仿宋" w:eastAsia="仿宋" w:cs="仿宋"/>
          <w:sz w:val="30"/>
          <w:szCs w:val="30"/>
        </w:rPr>
        <w:t>50</w:t>
      </w:r>
      <w:r>
        <w:rPr>
          <w:rFonts w:hint="eastAsia" w:ascii="仿宋" w:hAnsi="仿宋" w:eastAsia="仿宋" w:cs="仿宋"/>
          <w:sz w:val="30"/>
          <w:szCs w:val="30"/>
        </w:rPr>
        <w:t>余人次，共解决企业提出的困难和问题</w:t>
      </w:r>
      <w:r>
        <w:rPr>
          <w:rFonts w:ascii="仿宋" w:hAnsi="仿宋" w:eastAsia="仿宋" w:cs="仿宋"/>
          <w:sz w:val="30"/>
          <w:szCs w:val="30"/>
        </w:rPr>
        <w:t>60</w:t>
      </w:r>
      <w:r>
        <w:rPr>
          <w:rFonts w:hint="eastAsia" w:ascii="仿宋" w:hAnsi="仿宋" w:eastAsia="仿宋" w:cs="仿宋"/>
          <w:sz w:val="30"/>
          <w:szCs w:val="30"/>
        </w:rPr>
        <w:t>余个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sz w:val="30"/>
          <w:szCs w:val="30"/>
        </w:rPr>
        <w:t>工业企业科技水平和能力大幅提高，我区目前拥有高新技术企业22家，下半年又新增申报10家高新技术企业。截止10月份，专利申请量达到423件，同比增长5.23%，其中发明专利168件，今年完成科技成果转化2300万元。</w:t>
      </w:r>
    </w:p>
    <w:p>
      <w:pPr>
        <w:numPr>
          <w:ilvl w:val="0"/>
          <w:numId w:val="2"/>
        </w:numPr>
        <w:spacing w:line="54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满意度指标完成情况分析。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项目的经济性分析：项目总资金为202.18万元，为保证财政资金使用的有效率，我委严格加强费用控制，确保将费用控制在预算范围内。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项目的效率性分析：我委2018年度项目进度及质量符合预期目标，项目进展顺利，预期目标已100%完成。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项目的有效性分析：全年</w:t>
      </w:r>
      <w:r>
        <w:rPr>
          <w:rFonts w:hint="eastAsia" w:ascii="仿宋" w:hAnsi="仿宋" w:eastAsia="仿宋" w:cs="仿宋"/>
          <w:sz w:val="30"/>
          <w:szCs w:val="30"/>
        </w:rPr>
        <w:t>共签约落户项目13个，总投资55亿元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新增高新技术企业10余家，中小企业创业园内的6.3万平方米标准厂房已建成投入使用，专利申请量同比增长5.23%，完成科技成果转化2300万元。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项目的可持续性分析：助力产业项目建设和实体经济振兴，在融资、供地、厂房补贴、税收优惠、技术创新、人才引进、企业服务等十四个类别中，给予企业全方位的支持，因此，该项目具有较好地持续性。</w:t>
      </w:r>
    </w:p>
    <w:p>
      <w:pPr>
        <w:numPr>
          <w:ilvl w:val="0"/>
          <w:numId w:val="3"/>
        </w:num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绩效目标未完成原因和下一步改进措施</w:t>
      </w:r>
    </w:p>
    <w:p>
      <w:pPr>
        <w:numPr>
          <w:ilvl w:val="0"/>
          <w:numId w:val="0"/>
        </w:numPr>
        <w:spacing w:line="540" w:lineRule="exact"/>
        <w:rPr>
          <w:rFonts w:hint="eastAsia" w:ascii="黑体" w:hAnsi="黑体" w:eastAsia="仿宋_GB2312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绩效目标100%完成。</w:t>
      </w:r>
    </w:p>
    <w:p>
      <w:p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六、绩效自评得分等级结果及拟应用和公开情况</w:t>
      </w:r>
    </w:p>
    <w:p>
      <w:pPr>
        <w:spacing w:line="62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本项目符合国家政策，与实际需求高度相关；项目具有明显的绩效目标，项目资金到位及时，项目实施过程中严格按照实际需要实施，具有较高地效率性，项目的顺利实施有效地促进了我区经济、科技发展，具有较好地经济效益和社会效益。政策、资金的落实，为项目可持续运行提供了保障，具有高度可持续性。项目综合评定结论为：优</w:t>
      </w:r>
    </w:p>
    <w:p>
      <w:pPr>
        <w:spacing w:line="620" w:lineRule="exact"/>
        <w:ind w:firstLine="643" w:firstLineChars="200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绩效自评工作的经验、问题和建议。</w:t>
      </w:r>
    </w:p>
    <w:p>
      <w:pPr>
        <w:spacing w:line="54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  <w:t>专项资金全部由我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委</w:t>
      </w:r>
      <w:r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  <w:t>根据专项资金项目标准及要求，根据201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  <w:t>年收支决算情况进行编制，报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  <w:t>政府审查批准后，再会同财政局根据资金预算情况安排专项资金预算支出，再由我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委</w:t>
      </w:r>
      <w:r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  <w:t>按专项资金进度到财政局拨款。实行专款专用、按程序拨付的办法管理。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但在使用过程中，专项资金和本单位公用经费没有完全分开，影响了预算专项的执行率。根据发展的要求，为确保专项资金预算编制的计划性、科学性，应逐步完善和规范。目前这一工作仍在学习、探索中。对专项资金使用管理环节也还存在不少需要加强沟通和改进的地方。加大科技投入力度，充分发挥财政支持和推动科学技术研究和科技成果转化应用的</w:t>
      </w:r>
      <w:bookmarkStart w:id="1" w:name="_GoBack"/>
      <w:bookmarkEnd w:id="1"/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主导作用，设立更多的重大科技专项、重大战略产品和重大产业化目标，对项目质地优良、发展前景好的企业集专项支持。</w:t>
      </w:r>
    </w:p>
    <w:p>
      <w:p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八、其他需说明的问题。</w:t>
      </w:r>
    </w:p>
    <w:p>
      <w:pPr>
        <w:spacing w:line="54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无</w:t>
      </w:r>
    </w:p>
    <w:p>
      <w:pPr>
        <w:spacing w:line="54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</w:p>
    <w:p>
      <w:pPr>
        <w:spacing w:line="54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>
      <w:pPr>
        <w:spacing w:line="560" w:lineRule="exact"/>
        <w:rPr>
          <w:rFonts w:hint="eastAsia"/>
          <w:kern w:val="0"/>
        </w:rPr>
      </w:pPr>
    </w:p>
    <w:p/>
    <w:sectPr>
      <w:headerReference r:id="rId3" w:type="default"/>
      <w:footerReference r:id="rId4" w:type="default"/>
      <w:pgSz w:w="11850" w:h="16783"/>
      <w:pgMar w:top="1327" w:right="1650" w:bottom="1100" w:left="1800" w:header="0" w:footer="0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95C55F"/>
    <w:multiLevelType w:val="singleLevel"/>
    <w:tmpl w:val="8095C55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B5A4261"/>
    <w:multiLevelType w:val="singleLevel"/>
    <w:tmpl w:val="9B5A42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0CE10CA"/>
    <w:multiLevelType w:val="singleLevel"/>
    <w:tmpl w:val="F0CE10C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77AB4"/>
    <w:rsid w:val="03A536E2"/>
    <w:rsid w:val="06FF00B2"/>
    <w:rsid w:val="070248A7"/>
    <w:rsid w:val="11314F9C"/>
    <w:rsid w:val="19C61D9F"/>
    <w:rsid w:val="2274408D"/>
    <w:rsid w:val="24236910"/>
    <w:rsid w:val="2871606E"/>
    <w:rsid w:val="2CBD2226"/>
    <w:rsid w:val="37C14393"/>
    <w:rsid w:val="413112DC"/>
    <w:rsid w:val="44F847CC"/>
    <w:rsid w:val="472329A3"/>
    <w:rsid w:val="49C249ED"/>
    <w:rsid w:val="4AB84F34"/>
    <w:rsid w:val="507F5E99"/>
    <w:rsid w:val="532940B5"/>
    <w:rsid w:val="574B0DE3"/>
    <w:rsid w:val="58375AFD"/>
    <w:rsid w:val="622730B7"/>
    <w:rsid w:val="67CE4225"/>
    <w:rsid w:val="6E4B5983"/>
    <w:rsid w:val="75AE1142"/>
    <w:rsid w:val="778575F2"/>
    <w:rsid w:val="778F52E7"/>
    <w:rsid w:val="7800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芳</cp:lastModifiedBy>
  <dcterms:modified xsi:type="dcterms:W3CDTF">2020-06-23T02:24:19Z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