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ascii="宋体" w:hAnsi="宋体"/>
          <w:b/>
          <w:sz w:val="36"/>
          <w:szCs w:val="36"/>
        </w:rPr>
        <w:t>年度</w:t>
      </w:r>
      <w:r>
        <w:rPr>
          <w:rFonts w:hint="eastAsia" w:ascii="宋体" w:hAnsi="宋体"/>
          <w:b/>
          <w:sz w:val="36"/>
          <w:szCs w:val="36"/>
          <w:lang w:eastAsia="zh-CN"/>
        </w:rPr>
        <w:t>中共永州市冷水滩区委员会办公室</w:t>
      </w:r>
      <w:r>
        <w:rPr>
          <w:rFonts w:ascii="宋体" w:hAnsi="宋体"/>
          <w:b/>
          <w:sz w:val="36"/>
          <w:szCs w:val="36"/>
        </w:rPr>
        <w:t>部门整体支出绩效自评报告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（一）部门基本情况：本单位总编制人数46个，其中：行政编制22名，工勤服务人员编制6名，事业编制8人，区级领导编制单列10人。2018年底，实有在职人员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sz w:val="32"/>
          <w:szCs w:val="32"/>
        </w:rPr>
        <w:t>人，退休人员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人。有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辆公务用车。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年的重点工作：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1、打造“五型”机关（即学习型、创新型、服务型、务实型、廉洁型）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2、开展党内法规审核，严格规范抓党内规范性文件审核报备以及集中清理工作。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3、完善各级办公室之间的协调协作机制。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4、做好全区重点项目现场流动会、赴深圳招商会、区委八届五次全会等重要公务活动服务工作。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5、开展“抓重点、补短板、强弱项”的大调研活动。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6、围绕省、市、区领导关注的重点、难点工作和群众反映的热点问题，收集、整理、加工信息，提高信息上报质量。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7、建立督查工作新机制，紧扣中央、省、市、区委决策部署开展督查工作。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（一）基本支出情况：全年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全年基本支出预算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412.596</w:t>
      </w:r>
      <w:r>
        <w:rPr>
          <w:rFonts w:hint="eastAsia" w:ascii="仿宋" w:hAnsi="仿宋" w:eastAsia="仿宋" w:cs="仿宋"/>
          <w:sz w:val="32"/>
          <w:szCs w:val="32"/>
        </w:rPr>
        <w:t>元，其中：工资福利支出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377.714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对个人和家庭补助1.082万元，</w:t>
      </w:r>
      <w:r>
        <w:rPr>
          <w:rFonts w:hint="eastAsia" w:ascii="仿宋" w:hAnsi="仿宋" w:eastAsia="仿宋" w:cs="仿宋"/>
          <w:sz w:val="32"/>
          <w:szCs w:val="32"/>
        </w:rPr>
        <w:t>一般商品和服务支出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127.08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（二）项目支出情况：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全年项目支出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127.08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运转经费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79.08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万元，财源建设奖励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万元，绩效考核经费15万元，调研经费8万元，信息工作经费5万元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离退休干部重阳节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春节走访经费5万元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（三）“三公”经费情况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2018年“三公”经费总额为59465元，未超过预算数据。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其中：1、接待费为6475元，比2017年度降低了33.11%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主要原因是厉行节约，压缩公务接待费。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2、2017年公务用车运行维护费52990元，比2017年度降低了55.84%,因2018年公务用车数量减少,公务用车运行维护费相应减少。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 xml:space="preserve">“三公”经费中无因公出国（境）费用产生。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2018年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，在市委办的指导帮助和区委的正确领导下，共向市委报备区委规范性文件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件，清理1984年至2013年党内规范性文件230件，党内规范性文件及时报备率100%。共统筹协调区委大型公务活动36次，区委领导公务活动127次，集中做好了全区重点项目现场流动会、走深圳招商会、区委八届五次全会等重要公务活动服务工作。形成33项专题调研报告。上报省信息355条，报市信息637条，居全市第一，对农村集中建房、公共服务事项下放、企业招工难等9个热点难点问题进行督查调研，提出了13个领域、123项意见建设供领导完善决策参考。</w:t>
      </w:r>
      <w:r>
        <w:rPr>
          <w:rFonts w:hint="eastAsia" w:ascii="仿宋" w:hAnsi="仿宋" w:eastAsia="仿宋" w:cs="仿宋"/>
          <w:sz w:val="32"/>
          <w:szCs w:val="32"/>
        </w:rPr>
        <w:t>组织完成部门单位绩效评价工作，实现了绩效目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四、绩效自评得分情况及绩效等级。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2018年度绩效自评得分为：9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分。绩效等级：优秀。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2018年主要存在的问题有：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预算金额不足；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．</w:t>
      </w:r>
      <w:r>
        <w:rPr>
          <w:rFonts w:hint="eastAsia" w:ascii="仿宋" w:hAnsi="仿宋" w:eastAsia="仿宋" w:cs="仿宋"/>
          <w:sz w:val="32"/>
          <w:szCs w:val="32"/>
        </w:rPr>
        <w:t>尚未针对绩效考评制定比较明确的实施细则，有待进一步完善。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六、改进措施和有关建议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150" w:right="15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2018年改进措施：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细化预算编制工作，认真做好预算的编制。进一步加强单位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，提高预算的合理性和准确性；二是</w:t>
      </w:r>
      <w:r>
        <w:rPr>
          <w:rFonts w:hint="eastAsia" w:ascii="仿宋" w:hAnsi="仿宋" w:eastAsia="仿宋" w:cs="仿宋"/>
          <w:sz w:val="32"/>
          <w:szCs w:val="32"/>
        </w:rPr>
        <w:t>加强财务人员的业务能力学习，积极与财政局各科室领导汇报、学习，进一步完善财务制度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701" w:right="1418" w:bottom="1418" w:left="1701" w:header="851" w:footer="964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52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65D8C"/>
    <w:rsid w:val="2B8C384D"/>
    <w:rsid w:val="2F540BD8"/>
    <w:rsid w:val="3FDD3BBB"/>
    <w:rsid w:val="47BF3BC0"/>
    <w:rsid w:val="4BFE6A50"/>
    <w:rsid w:val="4DD90E5B"/>
    <w:rsid w:val="506E6BB4"/>
    <w:rsid w:val="5BCD69B0"/>
    <w:rsid w:val="6A8B3344"/>
    <w:rsid w:val="6CE06A46"/>
    <w:rsid w:val="6D535020"/>
    <w:rsid w:val="6D86067B"/>
    <w:rsid w:val="78B505CF"/>
    <w:rsid w:val="79565D8C"/>
    <w:rsid w:val="7AC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2020-01-20T01:21:00Z</dcterms:created>
  <dc:creator>Administrator</dc:creator>
  <cp:lastModifiedBy>Administrator</cp:lastModifiedBy>
  <cp:lastPrinted>2021-06-08T02:22:00Z</cp:lastPrinted>
  <dcterms:modified xsi:type="dcterms:W3CDTF">2021-06-08T08:17:54Z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