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22" w:rsidRDefault="00E4136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sz w:val="44"/>
          <w:szCs w:val="44"/>
        </w:rPr>
        <w:t>2018</w:t>
      </w:r>
      <w:r>
        <w:rPr>
          <w:rFonts w:ascii="黑体" w:eastAsia="黑体" w:hAnsi="黑体"/>
          <w:b/>
          <w:sz w:val="44"/>
          <w:szCs w:val="44"/>
        </w:rPr>
        <w:t>年度</w:t>
      </w:r>
      <w:r>
        <w:rPr>
          <w:rFonts w:ascii="黑体" w:eastAsia="黑体" w:hAnsi="黑体" w:hint="eastAsia"/>
          <w:b/>
          <w:sz w:val="44"/>
          <w:szCs w:val="44"/>
        </w:rPr>
        <w:t>信访局</w:t>
      </w:r>
      <w:r>
        <w:rPr>
          <w:rFonts w:ascii="黑体" w:eastAsia="黑体" w:hAnsi="黑体"/>
          <w:b/>
          <w:sz w:val="44"/>
          <w:szCs w:val="44"/>
        </w:rPr>
        <w:t>部门整体支出绩效自评报告</w:t>
      </w:r>
    </w:p>
    <w:p w:rsidR="006C5022" w:rsidRDefault="006C5022">
      <w:pPr>
        <w:ind w:firstLineChars="200" w:firstLine="602"/>
        <w:rPr>
          <w:rFonts w:ascii="宋体" w:hAnsi="宋体"/>
          <w:b/>
          <w:sz w:val="30"/>
          <w:szCs w:val="30"/>
        </w:rPr>
      </w:pPr>
    </w:p>
    <w:p w:rsidR="006C5022" w:rsidRDefault="00E4136C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一、部门概况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（一）部门基本情况：</w:t>
      </w:r>
      <w:r>
        <w:rPr>
          <w:rFonts w:eastAsia="仿宋_GB2312" w:hint="eastAsia"/>
          <w:kern w:val="0"/>
          <w:sz w:val="32"/>
          <w:szCs w:val="32"/>
        </w:rPr>
        <w:t>区信访局编制人数</w:t>
      </w:r>
      <w:r>
        <w:rPr>
          <w:rFonts w:eastAsia="仿宋_GB2312" w:hint="eastAsia"/>
          <w:kern w:val="0"/>
          <w:sz w:val="32"/>
          <w:szCs w:val="32"/>
        </w:rPr>
        <w:t>27</w:t>
      </w:r>
      <w:r>
        <w:rPr>
          <w:rFonts w:eastAsia="仿宋_GB2312" w:hint="eastAsia"/>
          <w:kern w:val="0"/>
          <w:sz w:val="32"/>
          <w:szCs w:val="32"/>
        </w:rPr>
        <w:t>人，其中在职人数</w:t>
      </w:r>
      <w:r>
        <w:rPr>
          <w:rFonts w:eastAsia="仿宋_GB2312" w:hint="eastAsia"/>
          <w:kern w:val="0"/>
          <w:sz w:val="32"/>
          <w:szCs w:val="32"/>
        </w:rPr>
        <w:t>27</w:t>
      </w:r>
      <w:r>
        <w:rPr>
          <w:rFonts w:eastAsia="仿宋_GB2312" w:hint="eastAsia"/>
          <w:kern w:val="0"/>
          <w:sz w:val="32"/>
          <w:szCs w:val="32"/>
        </w:rPr>
        <w:t>人，离退休人数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人。在职人员职级情况：在职</w:t>
      </w:r>
      <w:r>
        <w:rPr>
          <w:rFonts w:eastAsia="仿宋_GB2312" w:hint="eastAsia"/>
          <w:kern w:val="0"/>
          <w:sz w:val="32"/>
          <w:szCs w:val="32"/>
        </w:rPr>
        <w:t>27</w:t>
      </w:r>
      <w:r>
        <w:rPr>
          <w:rFonts w:eastAsia="仿宋_GB2312" w:hint="eastAsia"/>
          <w:kern w:val="0"/>
          <w:sz w:val="32"/>
          <w:szCs w:val="32"/>
        </w:rPr>
        <w:t>人中，干部</w:t>
      </w:r>
      <w:r>
        <w:rPr>
          <w:rFonts w:eastAsia="仿宋_GB2312" w:hint="eastAsia"/>
          <w:kern w:val="0"/>
          <w:sz w:val="32"/>
          <w:szCs w:val="32"/>
        </w:rPr>
        <w:t>26</w:t>
      </w:r>
      <w:r>
        <w:rPr>
          <w:rFonts w:eastAsia="仿宋_GB2312" w:hint="eastAsia"/>
          <w:kern w:val="0"/>
          <w:sz w:val="32"/>
          <w:szCs w:val="32"/>
        </w:rPr>
        <w:t>人，其中，正科级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人，副科级</w:t>
      </w:r>
      <w:r>
        <w:rPr>
          <w:rFonts w:eastAsia="仿宋_GB2312" w:hint="eastAsia"/>
          <w:kern w:val="0"/>
          <w:sz w:val="32"/>
          <w:szCs w:val="32"/>
        </w:rPr>
        <w:t>14</w:t>
      </w:r>
      <w:r>
        <w:rPr>
          <w:rFonts w:eastAsia="仿宋_GB2312" w:hint="eastAsia"/>
          <w:kern w:val="0"/>
          <w:sz w:val="32"/>
          <w:szCs w:val="32"/>
        </w:rPr>
        <w:t>人；工人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人，科员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人，其中，高级技师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人。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年的重点工作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在今年收支预算内，确保完成以下整体目标：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确保全体干部职工工资及福利的正常发放；保证单位经费运转，完成人员工资福利发放；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、全区信访工作进入全市信访工作目标管理考核先进行列；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、年度绩效考核至少达到良好；</w:t>
      </w:r>
      <w:r>
        <w:rPr>
          <w:rFonts w:eastAsia="仿宋_GB2312" w:hint="eastAsia"/>
          <w:kern w:val="0"/>
          <w:sz w:val="32"/>
          <w:szCs w:val="32"/>
        </w:rPr>
        <w:t>.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、争取至少在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项单项考核进入全区先进行列。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完成区委、区政府及上级部门交办的其他工作</w:t>
      </w:r>
    </w:p>
    <w:p w:rsidR="006C5022" w:rsidRDefault="00E4136C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二、部门整体支出管理及使用情况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一）基本支出情况：全年预算基本支出</w:t>
      </w:r>
      <w:r>
        <w:rPr>
          <w:rFonts w:eastAsia="仿宋_GB2312" w:hint="eastAsia"/>
          <w:kern w:val="0"/>
          <w:sz w:val="32"/>
          <w:szCs w:val="32"/>
        </w:rPr>
        <w:t>550.6760</w:t>
      </w:r>
      <w:r>
        <w:rPr>
          <w:rFonts w:eastAsia="仿宋_GB2312" w:hint="eastAsia"/>
          <w:kern w:val="0"/>
          <w:sz w:val="32"/>
          <w:szCs w:val="32"/>
        </w:rPr>
        <w:t>万元，其中：工资福利支出</w:t>
      </w:r>
      <w:r>
        <w:rPr>
          <w:rFonts w:eastAsia="仿宋_GB2312" w:hint="eastAsia"/>
          <w:kern w:val="0"/>
          <w:sz w:val="32"/>
          <w:szCs w:val="32"/>
        </w:rPr>
        <w:t>236.2030</w:t>
      </w:r>
      <w:r>
        <w:rPr>
          <w:rFonts w:eastAsia="仿宋_GB2312" w:hint="eastAsia"/>
          <w:kern w:val="0"/>
          <w:sz w:val="32"/>
          <w:szCs w:val="32"/>
        </w:rPr>
        <w:t>万元，一般商品和服务支出</w:t>
      </w:r>
      <w:r>
        <w:rPr>
          <w:rFonts w:eastAsia="仿宋_GB2312" w:hint="eastAsia"/>
          <w:kern w:val="0"/>
          <w:sz w:val="32"/>
          <w:szCs w:val="32"/>
        </w:rPr>
        <w:t>13.5000</w:t>
      </w:r>
      <w:r>
        <w:rPr>
          <w:rFonts w:eastAsia="仿宋_GB2312" w:hint="eastAsia"/>
          <w:kern w:val="0"/>
          <w:sz w:val="32"/>
          <w:szCs w:val="32"/>
        </w:rPr>
        <w:t>万元，项目支出</w:t>
      </w:r>
      <w:r>
        <w:rPr>
          <w:rFonts w:eastAsia="仿宋_GB2312" w:hint="eastAsia"/>
          <w:kern w:val="0"/>
          <w:sz w:val="32"/>
          <w:szCs w:val="32"/>
        </w:rPr>
        <w:t>281.5000</w:t>
      </w:r>
      <w:r>
        <w:rPr>
          <w:rFonts w:eastAsia="仿宋_GB2312" w:hint="eastAsia"/>
          <w:kern w:val="0"/>
          <w:sz w:val="32"/>
          <w:szCs w:val="32"/>
        </w:rPr>
        <w:t>万元，对个人和家庭补助支出</w:t>
      </w:r>
      <w:r>
        <w:rPr>
          <w:rFonts w:eastAsia="仿宋_GB2312" w:hint="eastAsia"/>
          <w:kern w:val="0"/>
          <w:sz w:val="32"/>
          <w:szCs w:val="32"/>
        </w:rPr>
        <w:t>0.5100</w:t>
      </w:r>
      <w:r>
        <w:rPr>
          <w:rFonts w:eastAsia="仿宋_GB2312" w:hint="eastAsia"/>
          <w:kern w:val="0"/>
          <w:sz w:val="32"/>
          <w:szCs w:val="32"/>
        </w:rPr>
        <w:t>，住房公积金</w:t>
      </w:r>
      <w:r>
        <w:rPr>
          <w:rFonts w:eastAsia="仿宋_GB2312" w:hint="eastAsia"/>
          <w:kern w:val="0"/>
          <w:sz w:val="32"/>
          <w:szCs w:val="32"/>
        </w:rPr>
        <w:t>18.963</w:t>
      </w:r>
      <w:r>
        <w:rPr>
          <w:rFonts w:eastAsia="仿宋_GB2312" w:hint="eastAsia"/>
          <w:kern w:val="0"/>
          <w:sz w:val="32"/>
          <w:szCs w:val="32"/>
        </w:rPr>
        <w:t>万元。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（二）项目支出情况：全年项目支出</w:t>
      </w:r>
      <w:r>
        <w:rPr>
          <w:rFonts w:eastAsia="仿宋_GB2312" w:hint="eastAsia"/>
          <w:kern w:val="0"/>
          <w:sz w:val="32"/>
          <w:szCs w:val="32"/>
        </w:rPr>
        <w:t>281.5000</w:t>
      </w:r>
      <w:r>
        <w:rPr>
          <w:rFonts w:eastAsia="仿宋_GB2312" w:hint="eastAsia"/>
          <w:kern w:val="0"/>
          <w:sz w:val="32"/>
          <w:szCs w:val="32"/>
        </w:rPr>
        <w:t>万元，其</w:t>
      </w:r>
      <w:r>
        <w:rPr>
          <w:rFonts w:eastAsia="仿宋_GB2312" w:hint="eastAsia"/>
          <w:kern w:val="0"/>
          <w:sz w:val="32"/>
          <w:szCs w:val="32"/>
        </w:rPr>
        <w:lastRenderedPageBreak/>
        <w:t>中边界走访经费</w:t>
      </w:r>
      <w:r>
        <w:rPr>
          <w:rFonts w:eastAsia="仿宋_GB2312" w:hint="eastAsia"/>
          <w:kern w:val="0"/>
          <w:sz w:val="32"/>
          <w:szCs w:val="32"/>
        </w:rPr>
        <w:t>1.5000</w:t>
      </w:r>
      <w:r>
        <w:rPr>
          <w:rFonts w:eastAsia="仿宋_GB2312" w:hint="eastAsia"/>
          <w:kern w:val="0"/>
          <w:sz w:val="32"/>
          <w:szCs w:val="32"/>
        </w:rPr>
        <w:t>万元，信访专项经费</w:t>
      </w:r>
      <w:r>
        <w:rPr>
          <w:rFonts w:eastAsia="仿宋_GB2312" w:hint="eastAsia"/>
          <w:kern w:val="0"/>
          <w:sz w:val="32"/>
          <w:szCs w:val="32"/>
        </w:rPr>
        <w:t>280.0000</w:t>
      </w:r>
      <w:r>
        <w:rPr>
          <w:rFonts w:eastAsia="仿宋_GB2312" w:hint="eastAsia"/>
          <w:kern w:val="0"/>
          <w:sz w:val="32"/>
          <w:szCs w:val="32"/>
        </w:rPr>
        <w:t>万元。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（三）“三公”经费情况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公务接待</w:t>
      </w:r>
      <w:r>
        <w:rPr>
          <w:rFonts w:eastAsia="仿宋_GB2312" w:hint="eastAsia"/>
          <w:kern w:val="0"/>
          <w:sz w:val="32"/>
          <w:szCs w:val="32"/>
        </w:rPr>
        <w:t>费：全年公务接待</w:t>
      </w:r>
      <w:r>
        <w:rPr>
          <w:rFonts w:eastAsia="仿宋_GB2312" w:hint="eastAsia"/>
          <w:kern w:val="0"/>
          <w:sz w:val="32"/>
          <w:szCs w:val="32"/>
        </w:rPr>
        <w:t>0.877</w:t>
      </w:r>
      <w:r>
        <w:rPr>
          <w:rFonts w:eastAsia="仿宋_GB2312" w:hint="eastAsia"/>
          <w:kern w:val="0"/>
          <w:sz w:val="32"/>
          <w:szCs w:val="32"/>
        </w:rPr>
        <w:t>万元，公务用车运行费</w:t>
      </w:r>
      <w:r>
        <w:rPr>
          <w:rFonts w:eastAsia="仿宋_GB2312" w:hint="eastAsia"/>
          <w:kern w:val="0"/>
          <w:sz w:val="32"/>
          <w:szCs w:val="32"/>
        </w:rPr>
        <w:t>4.500</w:t>
      </w:r>
      <w:r>
        <w:rPr>
          <w:rFonts w:eastAsia="仿宋_GB2312" w:hint="eastAsia"/>
          <w:kern w:val="0"/>
          <w:sz w:val="32"/>
          <w:szCs w:val="32"/>
        </w:rPr>
        <w:t>万元，比预算减少</w:t>
      </w:r>
      <w:r>
        <w:rPr>
          <w:rFonts w:eastAsia="仿宋_GB2312" w:hint="eastAsia"/>
          <w:kern w:val="0"/>
          <w:sz w:val="32"/>
          <w:szCs w:val="32"/>
        </w:rPr>
        <w:t>45.13%</w:t>
      </w:r>
    </w:p>
    <w:p w:rsidR="006C5022" w:rsidRDefault="00E4136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三、部门整体支出绩效情况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说明支出的主要绩效：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年我部在区委的领导下尽职尽责，圆满完成了信访各项工作，确保重点财源及时足额入库。</w:t>
      </w:r>
    </w:p>
    <w:p w:rsidR="006C5022" w:rsidRDefault="00E4136C">
      <w:pPr>
        <w:spacing w:line="60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四、绩效自评得分情况及绩效等级。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年度绩效自评得分为：</w:t>
      </w:r>
      <w:r>
        <w:rPr>
          <w:rFonts w:eastAsia="仿宋_GB2312" w:hint="eastAsia"/>
          <w:kern w:val="0"/>
          <w:sz w:val="32"/>
          <w:szCs w:val="32"/>
        </w:rPr>
        <w:t>98</w:t>
      </w:r>
      <w:r>
        <w:rPr>
          <w:rFonts w:eastAsia="仿宋_GB2312" w:hint="eastAsia"/>
          <w:kern w:val="0"/>
          <w:sz w:val="32"/>
          <w:szCs w:val="32"/>
        </w:rPr>
        <w:t>分。绩效等级：优秀。</w:t>
      </w:r>
    </w:p>
    <w:p w:rsidR="006C5022" w:rsidRDefault="00E4136C">
      <w:pPr>
        <w:spacing w:line="600" w:lineRule="exact"/>
        <w:ind w:firstLineChars="200" w:firstLine="602"/>
        <w:rPr>
          <w:rFonts w:ascii="黑体" w:eastAsia="黑体" w:hAnsi="黑体" w:cs="Calibri"/>
          <w:b/>
          <w:sz w:val="30"/>
          <w:szCs w:val="30"/>
        </w:rPr>
      </w:pPr>
      <w:r>
        <w:rPr>
          <w:rFonts w:ascii="黑体" w:eastAsia="黑体" w:hAnsi="黑体" w:cs="Calibri" w:hint="eastAsia"/>
          <w:b/>
          <w:sz w:val="30"/>
          <w:szCs w:val="30"/>
        </w:rPr>
        <w:t>五</w:t>
      </w:r>
      <w:r>
        <w:rPr>
          <w:rFonts w:ascii="黑体" w:eastAsia="黑体" w:hAnsi="黑体" w:cs="Calibri"/>
          <w:b/>
          <w:sz w:val="30"/>
          <w:szCs w:val="30"/>
        </w:rPr>
        <w:t>、存在的问题</w:t>
      </w:r>
    </w:p>
    <w:p w:rsidR="006C5022" w:rsidRDefault="00E4136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年主要存在的问题有：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、部分绩效指标及目标值有待进一步细化和量化。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、尚未针对绩效考评制定比较明确的实施细则，有待进一步完善。</w:t>
      </w:r>
    </w:p>
    <w:p w:rsidR="006C5022" w:rsidRDefault="00E4136C">
      <w:pPr>
        <w:spacing w:line="600" w:lineRule="exact"/>
        <w:ind w:firstLineChars="200" w:firstLine="602"/>
        <w:rPr>
          <w:rFonts w:ascii="黑体" w:eastAsia="黑体" w:hAnsi="黑体" w:cs="Calibri"/>
          <w:b/>
          <w:sz w:val="30"/>
          <w:szCs w:val="30"/>
        </w:rPr>
      </w:pPr>
      <w:r>
        <w:rPr>
          <w:rFonts w:ascii="黑体" w:eastAsia="黑体" w:hAnsi="黑体" w:cs="Calibri" w:hint="eastAsia"/>
          <w:b/>
          <w:sz w:val="30"/>
          <w:szCs w:val="30"/>
        </w:rPr>
        <w:t>六</w:t>
      </w:r>
      <w:r>
        <w:rPr>
          <w:rFonts w:ascii="黑体" w:eastAsia="黑体" w:hAnsi="黑体" w:cs="Calibri"/>
          <w:b/>
          <w:sz w:val="30"/>
          <w:szCs w:val="30"/>
        </w:rPr>
        <w:t>、改进措施和有关建议</w:t>
      </w:r>
    </w:p>
    <w:p w:rsidR="006C5022" w:rsidRDefault="00E4136C" w:rsidP="00E4136C">
      <w:pPr>
        <w:spacing w:line="600" w:lineRule="exact"/>
        <w:ind w:firstLineChars="200" w:firstLine="640"/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年改进措施：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、加强财务人员的业务能力学习，积极与财政局各科室领导汇报、学习，进一步完善财务制度；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、科学合理地设置绩效指标，提高预算绩效指标的针对性和可测性，充分发挥预算绩效目标管理的导向作用；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、将预算编制与部门工作有机结合，进一步强化预算执行，提升财政资金使用效益；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、做好基础信息的收集和分析工作，建立相关数据库，为绩效指标值的设置提高有益参考。</w:t>
      </w:r>
    </w:p>
    <w:p w:rsidR="006C5022" w:rsidRDefault="006C5022"/>
    <w:p w:rsidR="006C5022" w:rsidRDefault="006C5022">
      <w:bookmarkStart w:id="0" w:name="_GoBack"/>
      <w:bookmarkEnd w:id="0"/>
    </w:p>
    <w:sectPr w:rsidR="006C5022" w:rsidSect="006C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B1F"/>
    <w:rsid w:val="00215E26"/>
    <w:rsid w:val="002C3096"/>
    <w:rsid w:val="00385B22"/>
    <w:rsid w:val="00417C5A"/>
    <w:rsid w:val="006C5022"/>
    <w:rsid w:val="008E5FEF"/>
    <w:rsid w:val="00900F37"/>
    <w:rsid w:val="00C53EDF"/>
    <w:rsid w:val="00E04227"/>
    <w:rsid w:val="00E4136C"/>
    <w:rsid w:val="00E54B1F"/>
    <w:rsid w:val="00EF51F2"/>
    <w:rsid w:val="028E431D"/>
    <w:rsid w:val="17C529DE"/>
    <w:rsid w:val="40B15382"/>
    <w:rsid w:val="64992BEF"/>
    <w:rsid w:val="7BDC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6C5022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">
    <w:name w:val="列出段落1"/>
    <w:qFormat/>
    <w:rsid w:val="006C5022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6C502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50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freeuser</cp:lastModifiedBy>
  <cp:revision>5</cp:revision>
  <dcterms:created xsi:type="dcterms:W3CDTF">2021-06-03T07:54:00Z</dcterms:created>
  <dcterms:modified xsi:type="dcterms:W3CDTF">2021-06-05T05:33:00Z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