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kern w:val="0"/>
          <w:sz w:val="32"/>
          <w:szCs w:val="32"/>
          <w:u w:val="none"/>
        </w:rPr>
      </w:pPr>
      <w:r>
        <w:rPr>
          <w:rFonts w:hint="eastAsia" w:eastAsia="黑体"/>
          <w:bCs/>
          <w:kern w:val="0"/>
          <w:sz w:val="44"/>
          <w:szCs w:val="44"/>
          <w:lang w:eastAsia="zh-CN"/>
        </w:rPr>
        <w:t>永州市</w:t>
      </w:r>
      <w:r>
        <w:rPr>
          <w:rFonts w:hint="eastAsia" w:eastAsia="黑体"/>
          <w:bCs/>
          <w:kern w:val="0"/>
          <w:sz w:val="44"/>
          <w:szCs w:val="44"/>
        </w:rPr>
        <w:t>冷水滩区妇幼保健计划生育服务中心</w:t>
      </w:r>
      <w:r>
        <w:rPr>
          <w:rFonts w:hint="eastAsia" w:ascii="黑体" w:hAnsi="黑体" w:eastAsia="黑体"/>
          <w:kern w:val="0"/>
          <w:sz w:val="44"/>
          <w:szCs w:val="44"/>
          <w:u w:val="none"/>
          <w:lang w:val="en-US" w:eastAsia="zh-CN"/>
        </w:rPr>
        <w:t>2018</w:t>
      </w:r>
      <w:r>
        <w:rPr>
          <w:rFonts w:hint="eastAsia" w:ascii="黑体" w:hAnsi="黑体" w:eastAsia="黑体" w:cs="黑体"/>
          <w:color w:val="000000"/>
          <w:kern w:val="0"/>
          <w:sz w:val="44"/>
          <w:szCs w:val="44"/>
          <w:u w:val="none"/>
        </w:rPr>
        <w:t>年度部门整体支出绩效评价报告</w:t>
      </w:r>
    </w:p>
    <w:p>
      <w:pPr>
        <w:ind w:firstLine="602" w:firstLineChars="200"/>
        <w:rPr>
          <w:b/>
          <w:sz w:val="30"/>
          <w:szCs w:val="30"/>
          <w:u w:val="none"/>
        </w:rPr>
      </w:pPr>
      <w:r>
        <w:rPr>
          <w:rFonts w:hint="eastAsia"/>
          <w:b/>
          <w:sz w:val="30"/>
          <w:szCs w:val="30"/>
          <w:u w:val="none"/>
        </w:rPr>
        <w:t>一、部门概况</w:t>
      </w:r>
    </w:p>
    <w:p>
      <w:pPr>
        <w:ind w:firstLine="600" w:firstLineChars="200"/>
        <w:rPr>
          <w:u w:val="none"/>
        </w:rPr>
      </w:pPr>
      <w:r>
        <w:rPr>
          <w:rFonts w:hint="eastAsia"/>
          <w:sz w:val="30"/>
          <w:szCs w:val="30"/>
          <w:u w:val="none"/>
        </w:rPr>
        <w:t>（一）部门基本情况</w:t>
      </w:r>
      <w:r>
        <w:rPr>
          <w:rFonts w:hint="eastAsia"/>
          <w:u w:val="none"/>
        </w:rPr>
        <w:t>。</w:t>
      </w:r>
      <w:r>
        <w:rPr>
          <w:u w:val="none"/>
        </w:rPr>
        <w:t xml:space="preserve">                    </w:t>
      </w:r>
    </w:p>
    <w:p>
      <w:pPr>
        <w:spacing w:line="500" w:lineRule="exact"/>
        <w:ind w:left="420" w:leftChars="200" w:firstLine="640" w:firstLineChars="200"/>
        <w:rPr>
          <w:rFonts w:ascii="仿宋_GB2312" w:cs="仿宋_GB2312"/>
          <w:sz w:val="30"/>
          <w:szCs w:val="30"/>
          <w:u w:val="none"/>
        </w:rPr>
      </w:pPr>
      <w:r>
        <w:rPr>
          <w:sz w:val="32"/>
          <w:szCs w:val="32"/>
          <w:u w:val="none"/>
        </w:rPr>
        <w:t xml:space="preserve"> </w:t>
      </w:r>
      <w:r>
        <w:rPr>
          <w:rFonts w:hint="eastAsia"/>
          <w:sz w:val="32"/>
          <w:szCs w:val="32"/>
          <w:u w:val="none"/>
          <w:lang w:eastAsia="zh-CN"/>
        </w:rPr>
        <w:t>永州市</w:t>
      </w:r>
      <w:r>
        <w:rPr>
          <w:rFonts w:hint="eastAsia" w:ascii="仿宋_GB2312" w:hAnsi="仿宋_GB2312" w:cs="仿宋_GB2312"/>
          <w:sz w:val="30"/>
          <w:szCs w:val="30"/>
          <w:u w:val="none"/>
        </w:rPr>
        <w:t>冷水滩区妇幼保健计划生育服务中心是我区卫计委下属的一个独立核算的事业单位，是我区妇幼保健工作及高危孕产妇的抢救中心，位于河西零陵路与西区路的交汇处，负担着全区所有妇女儿童的保健工作及全区各乡镇保健员的培训工作。区妇幼保健计划生育服务中心是区卫计委下属的一个独立核算的事业单位，现有在职职工</w:t>
      </w:r>
      <w:r>
        <w:rPr>
          <w:rFonts w:ascii="仿宋_GB2312" w:hAnsi="仿宋_GB2312" w:cs="仿宋_GB2312"/>
          <w:sz w:val="30"/>
          <w:szCs w:val="30"/>
          <w:u w:val="none"/>
        </w:rPr>
        <w:t>77</w:t>
      </w:r>
      <w:r>
        <w:rPr>
          <w:rFonts w:hint="eastAsia" w:ascii="仿宋_GB2312" w:hAnsi="仿宋_GB2312" w:cs="仿宋_GB2312"/>
          <w:sz w:val="30"/>
          <w:szCs w:val="30"/>
          <w:u w:val="none"/>
        </w:rPr>
        <w:t>人，退休职工</w:t>
      </w:r>
      <w:r>
        <w:rPr>
          <w:rFonts w:ascii="仿宋_GB2312" w:hAnsi="仿宋_GB2312" w:cs="仿宋_GB2312"/>
          <w:sz w:val="30"/>
          <w:szCs w:val="30"/>
          <w:u w:val="none"/>
        </w:rPr>
        <w:t>64</w:t>
      </w:r>
      <w:r>
        <w:rPr>
          <w:rFonts w:hint="eastAsia" w:ascii="仿宋_GB2312" w:hAnsi="仿宋_GB2312" w:cs="仿宋_GB2312"/>
          <w:sz w:val="30"/>
          <w:szCs w:val="30"/>
          <w:u w:val="none"/>
        </w:rPr>
        <w:t>人，长期聘用人员</w:t>
      </w:r>
      <w:r>
        <w:rPr>
          <w:rFonts w:ascii="仿宋_GB2312" w:hAnsi="仿宋_GB2312" w:cs="仿宋_GB2312"/>
          <w:sz w:val="30"/>
          <w:szCs w:val="30"/>
          <w:u w:val="none"/>
        </w:rPr>
        <w:t>2</w:t>
      </w:r>
      <w:r>
        <w:rPr>
          <w:rFonts w:hint="eastAsia" w:ascii="仿宋_GB2312" w:hAnsi="仿宋_GB2312" w:cs="仿宋_GB2312"/>
          <w:sz w:val="30"/>
          <w:szCs w:val="30"/>
          <w:u w:val="none"/>
        </w:rPr>
        <w:t>人，临时工</w:t>
      </w:r>
      <w:r>
        <w:rPr>
          <w:rFonts w:ascii="仿宋_GB2312" w:hAnsi="仿宋_GB2312" w:cs="仿宋_GB2312"/>
          <w:sz w:val="30"/>
          <w:szCs w:val="30"/>
          <w:u w:val="none"/>
        </w:rPr>
        <w:t>16</w:t>
      </w:r>
      <w:r>
        <w:rPr>
          <w:rFonts w:hint="eastAsia" w:ascii="仿宋_GB2312" w:hAnsi="仿宋_GB2312" w:cs="仿宋_GB2312"/>
          <w:sz w:val="30"/>
          <w:szCs w:val="30"/>
          <w:u w:val="none"/>
        </w:rPr>
        <w:t>人。在职人员中有付高职称的</w:t>
      </w:r>
      <w:r>
        <w:rPr>
          <w:rFonts w:ascii="仿宋_GB2312" w:hAnsi="仿宋_GB2312" w:cs="仿宋_GB2312"/>
          <w:sz w:val="30"/>
          <w:szCs w:val="30"/>
          <w:u w:val="none"/>
        </w:rPr>
        <w:t>2</w:t>
      </w:r>
      <w:r>
        <w:rPr>
          <w:rFonts w:hint="eastAsia" w:ascii="仿宋_GB2312" w:hAnsi="仿宋_GB2312" w:cs="仿宋_GB2312"/>
          <w:sz w:val="30"/>
          <w:szCs w:val="30"/>
          <w:u w:val="none"/>
        </w:rPr>
        <w:t>人，中级职称</w:t>
      </w:r>
      <w:r>
        <w:rPr>
          <w:rFonts w:ascii="仿宋_GB2312" w:hAnsi="仿宋_GB2312" w:cs="仿宋_GB2312"/>
          <w:sz w:val="30"/>
          <w:szCs w:val="30"/>
          <w:u w:val="none"/>
        </w:rPr>
        <w:t>33</w:t>
      </w:r>
      <w:r>
        <w:rPr>
          <w:rFonts w:hint="eastAsia" w:ascii="仿宋_GB2312" w:hAnsi="仿宋_GB2312" w:cs="仿宋_GB2312"/>
          <w:sz w:val="30"/>
          <w:szCs w:val="30"/>
          <w:u w:val="none"/>
        </w:rPr>
        <w:t>人，其他人员（中级以下）</w:t>
      </w:r>
      <w:r>
        <w:rPr>
          <w:rFonts w:ascii="仿宋_GB2312" w:hAnsi="仿宋_GB2312" w:cs="仿宋_GB2312"/>
          <w:sz w:val="30"/>
          <w:szCs w:val="30"/>
          <w:u w:val="none"/>
        </w:rPr>
        <w:t>42</w:t>
      </w:r>
      <w:r>
        <w:rPr>
          <w:rFonts w:hint="eastAsia" w:ascii="仿宋_GB2312" w:hAnsi="仿宋_GB2312" w:cs="仿宋_GB2312"/>
          <w:sz w:val="30"/>
          <w:szCs w:val="30"/>
          <w:u w:val="none"/>
        </w:rPr>
        <w:t>人；退休人员中有付高职称的</w:t>
      </w:r>
      <w:r>
        <w:rPr>
          <w:rFonts w:ascii="仿宋_GB2312" w:hAnsi="仿宋_GB2312" w:cs="仿宋_GB2312"/>
          <w:sz w:val="30"/>
          <w:szCs w:val="30"/>
          <w:u w:val="none"/>
        </w:rPr>
        <w:t>2</w:t>
      </w:r>
      <w:r>
        <w:rPr>
          <w:rFonts w:hint="eastAsia" w:ascii="仿宋_GB2312" w:hAnsi="仿宋_GB2312" w:cs="仿宋_GB2312"/>
          <w:sz w:val="30"/>
          <w:szCs w:val="30"/>
          <w:u w:val="none"/>
        </w:rPr>
        <w:t>人，中级职称的</w:t>
      </w:r>
      <w:r>
        <w:rPr>
          <w:rFonts w:ascii="仿宋_GB2312" w:hAnsi="仿宋_GB2312" w:cs="仿宋_GB2312"/>
          <w:sz w:val="30"/>
          <w:szCs w:val="30"/>
          <w:u w:val="none"/>
        </w:rPr>
        <w:t>36</w:t>
      </w:r>
      <w:r>
        <w:rPr>
          <w:rFonts w:hint="eastAsia" w:ascii="仿宋_GB2312" w:hAnsi="仿宋_GB2312" w:cs="仿宋_GB2312"/>
          <w:sz w:val="30"/>
          <w:szCs w:val="30"/>
          <w:u w:val="none"/>
        </w:rPr>
        <w:t>人，其他人员（中级以下）</w:t>
      </w:r>
      <w:r>
        <w:rPr>
          <w:rFonts w:ascii="仿宋_GB2312" w:hAnsi="仿宋_GB2312" w:cs="仿宋_GB2312"/>
          <w:sz w:val="30"/>
          <w:szCs w:val="30"/>
          <w:u w:val="none"/>
        </w:rPr>
        <w:t>26</w:t>
      </w:r>
      <w:r>
        <w:rPr>
          <w:rFonts w:hint="eastAsia" w:ascii="仿宋_GB2312" w:hAnsi="仿宋_GB2312" w:cs="仿宋_GB2312"/>
          <w:sz w:val="30"/>
          <w:szCs w:val="30"/>
          <w:u w:val="none"/>
        </w:rPr>
        <w:t>人。固定资产原值</w:t>
      </w:r>
      <w:r>
        <w:rPr>
          <w:rFonts w:ascii="仿宋_GB2312" w:hAnsi="仿宋_GB2312" w:cs="仿宋_GB2312"/>
          <w:sz w:val="30"/>
          <w:szCs w:val="30"/>
          <w:u w:val="none"/>
        </w:rPr>
        <w:t>922.48</w:t>
      </w:r>
      <w:r>
        <w:rPr>
          <w:rFonts w:hint="eastAsia" w:ascii="仿宋_GB2312" w:hAnsi="仿宋_GB2312" w:cs="仿宋_GB2312"/>
          <w:sz w:val="30"/>
          <w:szCs w:val="30"/>
          <w:u w:val="none"/>
        </w:rPr>
        <w:t>万元（其中房屋</w:t>
      </w:r>
      <w:r>
        <w:rPr>
          <w:rFonts w:ascii="仿宋_GB2312" w:hAnsi="仿宋_GB2312" w:cs="仿宋_GB2312"/>
          <w:sz w:val="30"/>
          <w:szCs w:val="30"/>
          <w:u w:val="none"/>
        </w:rPr>
        <w:t>309.22</w:t>
      </w:r>
      <w:r>
        <w:rPr>
          <w:rFonts w:hint="eastAsia" w:ascii="仿宋_GB2312" w:hAnsi="仿宋_GB2312" w:cs="仿宋_GB2312"/>
          <w:sz w:val="30"/>
          <w:szCs w:val="30"/>
          <w:u w:val="none"/>
        </w:rPr>
        <w:t>万元，专用设备</w:t>
      </w:r>
      <w:r>
        <w:rPr>
          <w:rFonts w:ascii="仿宋_GB2312" w:hAnsi="仿宋_GB2312" w:cs="仿宋_GB2312"/>
          <w:sz w:val="30"/>
          <w:szCs w:val="30"/>
          <w:u w:val="none"/>
        </w:rPr>
        <w:t>613.26</w:t>
      </w:r>
      <w:r>
        <w:rPr>
          <w:rFonts w:hint="eastAsia" w:ascii="仿宋_GB2312" w:hAnsi="仿宋_GB2312" w:cs="仿宋_GB2312"/>
          <w:sz w:val="30"/>
          <w:szCs w:val="30"/>
          <w:u w:val="none"/>
        </w:rPr>
        <w:t>万元）。</w:t>
      </w:r>
    </w:p>
    <w:p>
      <w:pPr>
        <w:ind w:firstLine="630" w:firstLineChars="300"/>
        <w:rPr>
          <w:u w:val="none"/>
        </w:rPr>
      </w:pPr>
    </w:p>
    <w:p>
      <w:pPr>
        <w:spacing w:line="500" w:lineRule="exact"/>
        <w:ind w:left="420" w:leftChars="200" w:firstLine="600" w:firstLineChars="200"/>
        <w:rPr>
          <w:sz w:val="30"/>
          <w:szCs w:val="30"/>
          <w:u w:val="none"/>
        </w:rPr>
      </w:pPr>
      <w:r>
        <w:rPr>
          <w:rFonts w:hint="eastAsia"/>
          <w:sz w:val="30"/>
          <w:szCs w:val="30"/>
          <w:u w:val="none"/>
        </w:rPr>
        <w:t>（二）</w:t>
      </w:r>
      <w:r>
        <w:rPr>
          <w:sz w:val="30"/>
          <w:szCs w:val="30"/>
          <w:u w:val="none"/>
        </w:rPr>
        <w:t>2018</w:t>
      </w:r>
      <w:r>
        <w:rPr>
          <w:rFonts w:hint="eastAsia"/>
          <w:sz w:val="30"/>
          <w:szCs w:val="30"/>
          <w:u w:val="none"/>
        </w:rPr>
        <w:t>年的重点工作</w:t>
      </w:r>
      <w:r>
        <w:rPr>
          <w:sz w:val="30"/>
          <w:szCs w:val="30"/>
          <w:u w:val="none"/>
        </w:rPr>
        <w:t xml:space="preserve"> </w:t>
      </w:r>
    </w:p>
    <w:p>
      <w:pPr>
        <w:spacing w:line="500" w:lineRule="exact"/>
        <w:ind w:firstLine="900" w:firstLineChars="300"/>
        <w:rPr>
          <w:rFonts w:ascii="仿宋_GB2312" w:cs="仿宋_GB2312"/>
          <w:sz w:val="30"/>
          <w:szCs w:val="30"/>
          <w:u w:val="none"/>
        </w:rPr>
      </w:pPr>
      <w:r>
        <w:rPr>
          <w:rFonts w:hint="eastAsia" w:ascii="仿宋_GB2312" w:hAnsi="仿宋_GB2312" w:cs="仿宋_GB2312"/>
          <w:sz w:val="30"/>
          <w:szCs w:val="30"/>
          <w:u w:val="none"/>
        </w:rPr>
        <w:t>一．以科学发展观统领各项日常工作，坚持把发展作为履行职责的第一要务，以经济建设为中心，坚持以人为本，为广大妇女儿童的健康保驾护航。</w:t>
      </w:r>
    </w:p>
    <w:p>
      <w:pPr>
        <w:ind w:firstLine="900" w:firstLineChars="300"/>
        <w:rPr>
          <w:u w:val="none"/>
        </w:rPr>
      </w:pPr>
      <w:r>
        <w:rPr>
          <w:rFonts w:hint="eastAsia" w:ascii="仿宋_GB2312" w:hAnsi="仿宋_GB2312" w:cs="仿宋_GB2312"/>
          <w:sz w:val="30"/>
          <w:szCs w:val="30"/>
          <w:u w:val="none"/>
        </w:rPr>
        <w:t>二．加强队伍建设，提高业务水平，杜绝一切以医谋私的现象发生。选送业务骨干到上级医院进修</w:t>
      </w:r>
      <w:r>
        <w:rPr>
          <w:rFonts w:ascii="仿宋_GB2312" w:hAnsi="仿宋_GB2312" w:cs="仿宋_GB2312"/>
          <w:sz w:val="30"/>
          <w:szCs w:val="30"/>
          <w:u w:val="none"/>
        </w:rPr>
        <w:t>3-5</w:t>
      </w:r>
      <w:r>
        <w:rPr>
          <w:rFonts w:hint="eastAsia" w:ascii="仿宋_GB2312" w:hAnsi="仿宋_GB2312" w:cs="仿宋_GB2312"/>
          <w:sz w:val="30"/>
          <w:szCs w:val="30"/>
          <w:u w:val="none"/>
        </w:rPr>
        <w:t>人次，组织院内职工业务培训讲课</w:t>
      </w:r>
      <w:r>
        <w:rPr>
          <w:rFonts w:ascii="仿宋_GB2312" w:hAnsi="仿宋_GB2312" w:cs="仿宋_GB2312"/>
          <w:sz w:val="30"/>
          <w:szCs w:val="30"/>
          <w:u w:val="none"/>
        </w:rPr>
        <w:t>4-6</w:t>
      </w:r>
      <w:r>
        <w:rPr>
          <w:rFonts w:hint="eastAsia" w:ascii="仿宋_GB2312" w:hAnsi="仿宋_GB2312" w:cs="仿宋_GB2312"/>
          <w:sz w:val="30"/>
          <w:szCs w:val="30"/>
          <w:u w:val="none"/>
        </w:rPr>
        <w:t>次，组织医疗业务培训和病历质量。</w:t>
      </w:r>
    </w:p>
    <w:p>
      <w:pPr>
        <w:ind w:firstLine="600" w:firstLineChars="200"/>
        <w:rPr>
          <w:sz w:val="30"/>
          <w:szCs w:val="30"/>
          <w:u w:val="none"/>
        </w:rPr>
      </w:pPr>
      <w:r>
        <w:rPr>
          <w:rFonts w:hint="eastAsia"/>
          <w:sz w:val="30"/>
          <w:szCs w:val="30"/>
          <w:u w:val="none"/>
        </w:rPr>
        <w:t>（三）部门整体支出情况</w:t>
      </w:r>
    </w:p>
    <w:p>
      <w:pPr>
        <w:spacing w:line="500" w:lineRule="exact"/>
        <w:ind w:left="395" w:leftChars="188" w:firstLine="582" w:firstLineChars="194"/>
        <w:rPr>
          <w:rFonts w:ascii="仿宋_GB2312" w:cs="仿宋_GB2312"/>
          <w:sz w:val="30"/>
          <w:szCs w:val="30"/>
          <w:u w:val="none"/>
        </w:rPr>
      </w:pPr>
      <w:r>
        <w:rPr>
          <w:rFonts w:hint="eastAsia" w:ascii="仿宋_GB2312" w:hAnsi="仿宋_GB2312" w:cs="仿宋_GB2312"/>
          <w:sz w:val="30"/>
          <w:szCs w:val="30"/>
          <w:u w:val="none"/>
        </w:rPr>
        <w:t>预算总收入</w:t>
      </w:r>
      <w:r>
        <w:rPr>
          <w:rFonts w:ascii="仿宋_GB2312" w:hAnsi="仿宋_GB2312" w:cs="仿宋_GB2312"/>
          <w:sz w:val="30"/>
          <w:szCs w:val="30"/>
          <w:u w:val="none"/>
        </w:rPr>
        <w:t>1825.91</w:t>
      </w:r>
      <w:r>
        <w:rPr>
          <w:rFonts w:hint="eastAsia" w:ascii="仿宋_GB2312" w:hAnsi="仿宋_GB2312" w:cs="仿宋_GB2312"/>
          <w:sz w:val="30"/>
          <w:szCs w:val="30"/>
          <w:u w:val="none"/>
        </w:rPr>
        <w:t>万元，其中正常经费拨款</w:t>
      </w:r>
      <w:r>
        <w:rPr>
          <w:rFonts w:ascii="仿宋_GB2312" w:hAnsi="仿宋_GB2312" w:cs="仿宋_GB2312"/>
          <w:sz w:val="30"/>
          <w:szCs w:val="30"/>
          <w:u w:val="none"/>
        </w:rPr>
        <w:t>1081.85</w:t>
      </w:r>
      <w:r>
        <w:rPr>
          <w:rFonts w:hint="eastAsia" w:ascii="仿宋_GB2312" w:hAnsi="仿宋_GB2312" w:cs="仿宋_GB2312"/>
          <w:sz w:val="30"/>
          <w:szCs w:val="30"/>
          <w:u w:val="none"/>
        </w:rPr>
        <w:t>万元，专项拨款</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万元，纳入财政专户管理的非税收入拨款</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spacing w:line="500" w:lineRule="exact"/>
        <w:ind w:left="420" w:leftChars="200" w:firstLine="450" w:firstLineChars="150"/>
        <w:rPr>
          <w:rFonts w:ascii="仿宋_GB2312" w:cs="仿宋_GB2312"/>
          <w:sz w:val="30"/>
          <w:szCs w:val="30"/>
          <w:u w:val="none"/>
        </w:rPr>
      </w:pPr>
      <w:r>
        <w:rPr>
          <w:rFonts w:hint="eastAsia" w:ascii="仿宋_GB2312" w:hAnsi="仿宋_GB2312" w:cs="仿宋_GB2312"/>
          <w:sz w:val="30"/>
          <w:szCs w:val="30"/>
          <w:u w:val="none"/>
        </w:rPr>
        <w:t>预算总支出</w:t>
      </w:r>
      <w:r>
        <w:rPr>
          <w:rFonts w:ascii="仿宋_GB2312" w:hAnsi="仿宋_GB2312" w:cs="仿宋_GB2312"/>
          <w:sz w:val="30"/>
          <w:szCs w:val="30"/>
          <w:u w:val="none"/>
        </w:rPr>
        <w:t>1825.91</w:t>
      </w:r>
      <w:r>
        <w:rPr>
          <w:rFonts w:hint="eastAsia" w:ascii="仿宋_GB2312" w:hAnsi="仿宋_GB2312" w:cs="仿宋_GB2312"/>
          <w:sz w:val="30"/>
          <w:szCs w:val="30"/>
          <w:u w:val="none"/>
        </w:rPr>
        <w:t>万元，其中工资福利支出和日常公用支出</w:t>
      </w:r>
      <w:r>
        <w:rPr>
          <w:rFonts w:ascii="仿宋_GB2312" w:hAnsi="仿宋_GB2312" w:cs="仿宋_GB2312"/>
          <w:sz w:val="30"/>
          <w:szCs w:val="30"/>
          <w:u w:val="none"/>
        </w:rPr>
        <w:t>1019.78</w:t>
      </w:r>
      <w:r>
        <w:rPr>
          <w:rFonts w:hint="eastAsia" w:ascii="仿宋_GB2312" w:hAnsi="仿宋_GB2312" w:cs="仿宋_GB2312"/>
          <w:sz w:val="30"/>
          <w:szCs w:val="30"/>
          <w:u w:val="none"/>
        </w:rPr>
        <w:t>万元，住房公积金</w:t>
      </w:r>
      <w:r>
        <w:rPr>
          <w:rFonts w:ascii="仿宋_GB2312" w:hAnsi="仿宋_GB2312" w:cs="仿宋_GB2312"/>
          <w:sz w:val="30"/>
          <w:szCs w:val="30"/>
          <w:u w:val="none"/>
        </w:rPr>
        <w:t>62.07</w:t>
      </w:r>
      <w:r>
        <w:rPr>
          <w:rFonts w:hint="eastAsia" w:ascii="仿宋_GB2312" w:hAnsi="仿宋_GB2312" w:cs="仿宋_GB2312"/>
          <w:sz w:val="30"/>
          <w:szCs w:val="30"/>
          <w:u w:val="none"/>
        </w:rPr>
        <w:t>万元，专项经费支出</w:t>
      </w:r>
      <w:r>
        <w:rPr>
          <w:rFonts w:ascii="仿宋_GB2312" w:hAnsi="仿宋_GB2312" w:cs="仿宋_GB2312"/>
          <w:sz w:val="30"/>
          <w:szCs w:val="30"/>
          <w:u w:val="none"/>
        </w:rPr>
        <w:t xml:space="preserve"> 2</w:t>
      </w:r>
      <w:r>
        <w:rPr>
          <w:rFonts w:hint="eastAsia" w:ascii="仿宋_GB2312" w:hAnsi="仿宋_GB2312" w:cs="仿宋_GB2312"/>
          <w:sz w:val="30"/>
          <w:szCs w:val="30"/>
          <w:u w:val="none"/>
        </w:rPr>
        <w:t>万元（其中高危产孕产妇抢救经费</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万元），纳入财政专户管理的非税收入安排支出</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ind w:firstLine="600" w:firstLineChars="200"/>
        <w:rPr>
          <w:sz w:val="30"/>
          <w:szCs w:val="30"/>
          <w:u w:val="none"/>
        </w:rPr>
      </w:pPr>
    </w:p>
    <w:p>
      <w:pPr>
        <w:ind w:firstLine="643" w:firstLineChars="200"/>
        <w:rPr>
          <w:b/>
          <w:sz w:val="32"/>
          <w:szCs w:val="32"/>
          <w:u w:val="none"/>
        </w:rPr>
      </w:pPr>
      <w:r>
        <w:rPr>
          <w:rFonts w:hint="eastAsia"/>
          <w:b/>
          <w:sz w:val="32"/>
          <w:szCs w:val="32"/>
          <w:u w:val="none"/>
        </w:rPr>
        <w:t>二、部门整体支出管理及使用情况</w:t>
      </w:r>
    </w:p>
    <w:p>
      <w:pPr>
        <w:spacing w:line="500" w:lineRule="exact"/>
        <w:ind w:firstLine="450" w:firstLineChars="150"/>
        <w:rPr>
          <w:sz w:val="30"/>
          <w:szCs w:val="30"/>
          <w:u w:val="none"/>
        </w:rPr>
      </w:pPr>
      <w:r>
        <w:rPr>
          <w:rFonts w:hint="eastAsia"/>
          <w:sz w:val="30"/>
          <w:szCs w:val="30"/>
          <w:u w:val="none"/>
        </w:rPr>
        <w:t>（一）基本支出情况。</w:t>
      </w:r>
    </w:p>
    <w:p>
      <w:pPr>
        <w:spacing w:line="560" w:lineRule="exact"/>
        <w:ind w:firstLine="600" w:firstLineChars="200"/>
        <w:rPr>
          <w:rFonts w:ascii="宋体" w:hAnsi="宋体" w:eastAsia="宋体" w:cs="宋体"/>
          <w:sz w:val="30"/>
          <w:szCs w:val="30"/>
          <w:u w:val="none"/>
        </w:rPr>
      </w:pPr>
      <w:r>
        <w:rPr>
          <w:rFonts w:ascii="宋体" w:hAnsi="宋体" w:eastAsia="宋体" w:cs="宋体"/>
          <w:sz w:val="30"/>
          <w:szCs w:val="30"/>
          <w:u w:val="none"/>
        </w:rPr>
        <w:t>2018</w:t>
      </w:r>
      <w:r>
        <w:rPr>
          <w:rFonts w:hint="eastAsia" w:ascii="宋体" w:hAnsi="宋体" w:eastAsia="宋体" w:cs="宋体"/>
          <w:sz w:val="30"/>
          <w:szCs w:val="30"/>
          <w:u w:val="none"/>
        </w:rPr>
        <w:t>年财政拨款收入基本支出</w:t>
      </w:r>
      <w:r>
        <w:rPr>
          <w:rFonts w:ascii="宋体" w:hAnsi="宋体" w:eastAsia="宋体" w:cs="宋体"/>
          <w:sz w:val="30"/>
          <w:szCs w:val="30"/>
          <w:u w:val="none"/>
        </w:rPr>
        <w:t>1083.85</w:t>
      </w:r>
      <w:r>
        <w:rPr>
          <w:rFonts w:hint="eastAsia" w:ascii="宋体" w:hAnsi="宋体" w:eastAsia="宋体" w:cs="宋体"/>
          <w:sz w:val="30"/>
          <w:szCs w:val="30"/>
          <w:u w:val="none"/>
        </w:rPr>
        <w:t>万元。</w:t>
      </w:r>
    </w:p>
    <w:p>
      <w:pPr>
        <w:spacing w:line="500" w:lineRule="exact"/>
        <w:ind w:left="420" w:leftChars="200" w:firstLine="600" w:firstLineChars="200"/>
        <w:rPr>
          <w:rFonts w:ascii="仿宋_GB2312" w:cs="仿宋_GB2312"/>
          <w:sz w:val="30"/>
          <w:szCs w:val="30"/>
          <w:u w:val="none"/>
        </w:rPr>
      </w:pPr>
      <w:r>
        <w:rPr>
          <w:rFonts w:hint="eastAsia" w:ascii="宋体" w:hAnsi="宋体" w:eastAsia="宋体" w:cs="宋体"/>
          <w:sz w:val="30"/>
          <w:szCs w:val="30"/>
          <w:u w:val="none"/>
        </w:rPr>
        <w:t>其中人员经费</w:t>
      </w:r>
      <w:r>
        <w:rPr>
          <w:rFonts w:ascii="宋体" w:hAnsi="宋体" w:eastAsia="宋体" w:cs="宋体"/>
          <w:sz w:val="30"/>
          <w:szCs w:val="30"/>
          <w:u w:val="none"/>
        </w:rPr>
        <w:t>835.7</w:t>
      </w:r>
      <w:r>
        <w:rPr>
          <w:rFonts w:hint="eastAsia" w:ascii="宋体" w:hAnsi="宋体" w:eastAsia="宋体" w:cs="宋体"/>
          <w:sz w:val="30"/>
          <w:szCs w:val="30"/>
          <w:u w:val="none"/>
        </w:rPr>
        <w:t>万元。</w:t>
      </w:r>
    </w:p>
    <w:p>
      <w:pPr>
        <w:ind w:firstLine="600" w:firstLineChars="200"/>
        <w:rPr>
          <w:sz w:val="30"/>
          <w:szCs w:val="30"/>
          <w:u w:val="none"/>
        </w:rPr>
      </w:pPr>
    </w:p>
    <w:p>
      <w:pPr>
        <w:ind w:firstLine="600" w:firstLineChars="200"/>
        <w:rPr>
          <w:sz w:val="30"/>
          <w:szCs w:val="30"/>
          <w:u w:val="none"/>
        </w:rPr>
      </w:pPr>
      <w:r>
        <w:rPr>
          <w:rFonts w:hint="eastAsia"/>
          <w:sz w:val="30"/>
          <w:szCs w:val="30"/>
          <w:u w:val="none"/>
        </w:rPr>
        <w:t>（二）项目支出情况。</w:t>
      </w:r>
    </w:p>
    <w:p>
      <w:pPr>
        <w:ind w:firstLine="750" w:firstLineChars="250"/>
        <w:rPr>
          <w:sz w:val="30"/>
          <w:szCs w:val="30"/>
          <w:u w:val="none"/>
        </w:rPr>
      </w:pPr>
      <w:r>
        <w:rPr>
          <w:rFonts w:hint="eastAsia"/>
          <w:sz w:val="30"/>
          <w:szCs w:val="30"/>
          <w:u w:val="none"/>
        </w:rPr>
        <w:t>财政安排的</w:t>
      </w:r>
      <w:r>
        <w:rPr>
          <w:sz w:val="30"/>
          <w:szCs w:val="30"/>
          <w:u w:val="none"/>
        </w:rPr>
        <w:t>2</w:t>
      </w:r>
      <w:r>
        <w:rPr>
          <w:rFonts w:hint="eastAsia"/>
          <w:sz w:val="30"/>
          <w:szCs w:val="30"/>
          <w:u w:val="none"/>
        </w:rPr>
        <w:t>万元专项经费（高危抢救经费），全部用于全区的高危孕产妇抢救。</w:t>
      </w:r>
    </w:p>
    <w:p>
      <w:pPr>
        <w:ind w:firstLine="600" w:firstLineChars="200"/>
        <w:rPr>
          <w:sz w:val="30"/>
          <w:szCs w:val="30"/>
          <w:u w:val="none"/>
        </w:rPr>
      </w:pPr>
      <w:r>
        <w:rPr>
          <w:rFonts w:hint="eastAsia"/>
          <w:sz w:val="30"/>
          <w:szCs w:val="30"/>
          <w:u w:val="none"/>
        </w:rPr>
        <w:t>（三）</w:t>
      </w:r>
      <w:r>
        <w:rPr>
          <w:sz w:val="30"/>
          <w:szCs w:val="30"/>
          <w:u w:val="none"/>
        </w:rPr>
        <w:t>“</w:t>
      </w:r>
      <w:r>
        <w:rPr>
          <w:rFonts w:hint="eastAsia"/>
          <w:sz w:val="30"/>
          <w:szCs w:val="30"/>
          <w:u w:val="none"/>
        </w:rPr>
        <w:t>三公</w:t>
      </w:r>
      <w:r>
        <w:rPr>
          <w:sz w:val="30"/>
          <w:szCs w:val="30"/>
          <w:u w:val="none"/>
        </w:rPr>
        <w:t>”</w:t>
      </w:r>
      <w:r>
        <w:rPr>
          <w:rFonts w:hint="eastAsia"/>
          <w:sz w:val="30"/>
          <w:szCs w:val="30"/>
          <w:u w:val="none"/>
        </w:rPr>
        <w:t>经费情况（财政预算内没有安排，由单位预算外开支）</w:t>
      </w:r>
    </w:p>
    <w:p>
      <w:pPr>
        <w:ind w:firstLine="600" w:firstLineChars="200"/>
        <w:rPr>
          <w:sz w:val="30"/>
          <w:szCs w:val="30"/>
          <w:u w:val="none"/>
        </w:rPr>
      </w:pPr>
      <w:r>
        <w:rPr>
          <w:sz w:val="30"/>
          <w:szCs w:val="30"/>
          <w:u w:val="none"/>
        </w:rPr>
        <w:t xml:space="preserve"> 1</w:t>
      </w:r>
      <w:r>
        <w:rPr>
          <w:rFonts w:hint="eastAsia"/>
          <w:sz w:val="30"/>
          <w:szCs w:val="30"/>
          <w:u w:val="none"/>
        </w:rPr>
        <w:t>．因公出国（境）费用；</w:t>
      </w:r>
      <w:r>
        <w:rPr>
          <w:sz w:val="30"/>
          <w:szCs w:val="30"/>
          <w:u w:val="none"/>
        </w:rPr>
        <w:t xml:space="preserve"> </w:t>
      </w:r>
    </w:p>
    <w:p>
      <w:pPr>
        <w:ind w:firstLine="1200" w:firstLineChars="400"/>
        <w:rPr>
          <w:sz w:val="30"/>
          <w:szCs w:val="30"/>
          <w:u w:val="none"/>
        </w:rPr>
      </w:pPr>
      <w:r>
        <w:rPr>
          <w:rFonts w:hint="eastAsia"/>
          <w:sz w:val="30"/>
          <w:szCs w:val="30"/>
          <w:u w:val="none"/>
        </w:rPr>
        <w:t>严格财政纪律，全年没有此项开支</w:t>
      </w:r>
    </w:p>
    <w:p>
      <w:pPr>
        <w:numPr>
          <w:ilvl w:val="0"/>
          <w:numId w:val="1"/>
        </w:numPr>
        <w:rPr>
          <w:sz w:val="30"/>
          <w:szCs w:val="30"/>
          <w:u w:val="none"/>
        </w:rPr>
      </w:pPr>
      <w:r>
        <w:rPr>
          <w:rFonts w:hint="eastAsia"/>
          <w:sz w:val="30"/>
          <w:szCs w:val="30"/>
          <w:u w:val="none"/>
        </w:rPr>
        <w:t>公务接待费；</w:t>
      </w:r>
    </w:p>
    <w:p>
      <w:pPr>
        <w:ind w:left="933" w:firstLine="300" w:firstLineChars="100"/>
        <w:rPr>
          <w:sz w:val="30"/>
          <w:szCs w:val="30"/>
          <w:u w:val="none"/>
        </w:rPr>
      </w:pPr>
      <w:r>
        <w:rPr>
          <w:rFonts w:hint="eastAsia"/>
          <w:sz w:val="30"/>
          <w:szCs w:val="30"/>
          <w:u w:val="none"/>
        </w:rPr>
        <w:t>全年公务接待费</w:t>
      </w:r>
      <w:r>
        <w:rPr>
          <w:rFonts w:hint="eastAsia"/>
          <w:sz w:val="30"/>
          <w:szCs w:val="30"/>
          <w:u w:val="none"/>
          <w:lang w:val="en-US" w:eastAsia="zh-CN"/>
        </w:rPr>
        <w:t>0</w:t>
      </w:r>
      <w:r>
        <w:rPr>
          <w:rFonts w:hint="eastAsia"/>
          <w:sz w:val="30"/>
          <w:szCs w:val="30"/>
          <w:u w:val="none"/>
        </w:rPr>
        <w:t>万元，</w:t>
      </w:r>
      <w:r>
        <w:rPr>
          <w:rFonts w:hint="eastAsia"/>
          <w:sz w:val="30"/>
          <w:szCs w:val="30"/>
          <w:u w:val="none"/>
          <w:lang w:eastAsia="zh-CN"/>
        </w:rPr>
        <w:t>全年没有安排</w:t>
      </w:r>
      <w:r>
        <w:rPr>
          <w:rFonts w:hint="eastAsia"/>
          <w:sz w:val="30"/>
          <w:szCs w:val="30"/>
          <w:u w:val="none"/>
        </w:rPr>
        <w:t>公务接待费。</w:t>
      </w:r>
    </w:p>
    <w:p>
      <w:pPr>
        <w:rPr>
          <w:sz w:val="30"/>
          <w:szCs w:val="30"/>
          <w:u w:val="none"/>
        </w:rPr>
      </w:pPr>
      <w:r>
        <w:rPr>
          <w:sz w:val="30"/>
          <w:szCs w:val="30"/>
          <w:u w:val="none"/>
        </w:rPr>
        <w:t xml:space="preserve">      3</w:t>
      </w:r>
      <w:r>
        <w:rPr>
          <w:rFonts w:hint="eastAsia"/>
          <w:sz w:val="30"/>
          <w:szCs w:val="30"/>
          <w:u w:val="none"/>
        </w:rPr>
        <w:t>．公务用车购置及运行费。全年公务用车购置及运行费</w:t>
      </w:r>
      <w:bookmarkStart w:id="0" w:name="_GoBack"/>
      <w:bookmarkEnd w:id="0"/>
      <w:r>
        <w:rPr>
          <w:sz w:val="30"/>
          <w:szCs w:val="30"/>
          <w:u w:val="none"/>
        </w:rPr>
        <w:t>5.5</w:t>
      </w:r>
      <w:r>
        <w:rPr>
          <w:rFonts w:hint="eastAsia"/>
          <w:sz w:val="30"/>
          <w:szCs w:val="30"/>
          <w:u w:val="none"/>
        </w:rPr>
        <w:t>4万元，全部用于高危孕产妇的抢救工作。</w:t>
      </w:r>
    </w:p>
    <w:p>
      <w:pPr>
        <w:ind w:firstLine="643" w:firstLineChars="200"/>
        <w:rPr>
          <w:b/>
          <w:sz w:val="32"/>
          <w:szCs w:val="32"/>
          <w:u w:val="none"/>
        </w:rPr>
      </w:pPr>
      <w:r>
        <w:rPr>
          <w:rFonts w:hint="eastAsia"/>
          <w:b/>
          <w:sz w:val="32"/>
          <w:szCs w:val="32"/>
          <w:u w:val="none"/>
        </w:rPr>
        <w:t>三、部门整体支出绩效情况</w:t>
      </w:r>
    </w:p>
    <w:p>
      <w:pPr>
        <w:spacing w:line="500" w:lineRule="exact"/>
        <w:rPr>
          <w:rFonts w:ascii="仿宋_GB2312" w:cs="仿宋_GB2312"/>
          <w:sz w:val="30"/>
          <w:szCs w:val="30"/>
          <w:u w:val="none"/>
        </w:rPr>
      </w:pPr>
      <w:r>
        <w:rPr>
          <w:u w:val="none"/>
        </w:rPr>
        <w:t xml:space="preserve">   </w:t>
      </w:r>
      <w:r>
        <w:rPr>
          <w:rFonts w:hint="eastAsia"/>
          <w:u w:val="none"/>
        </w:rPr>
        <w:t>（</w:t>
      </w:r>
      <w:r>
        <w:rPr>
          <w:rFonts w:hint="eastAsia" w:ascii="仿宋_GB2312" w:hAnsi="仿宋_GB2312" w:cs="仿宋_GB2312"/>
          <w:sz w:val="30"/>
          <w:szCs w:val="30"/>
          <w:u w:val="none"/>
        </w:rPr>
        <w:t>一）收入：预算总收入</w:t>
      </w:r>
      <w:r>
        <w:rPr>
          <w:rFonts w:ascii="仿宋_GB2312" w:hAnsi="仿宋_GB2312" w:cs="仿宋_GB2312"/>
          <w:sz w:val="30"/>
          <w:szCs w:val="30"/>
          <w:u w:val="none"/>
        </w:rPr>
        <w:t>1825.91</w:t>
      </w:r>
      <w:r>
        <w:rPr>
          <w:rFonts w:hint="eastAsia" w:ascii="仿宋_GB2312" w:hAnsi="仿宋_GB2312" w:cs="仿宋_GB2312"/>
          <w:sz w:val="30"/>
          <w:szCs w:val="30"/>
          <w:u w:val="none"/>
        </w:rPr>
        <w:t>万元，其中正常经费拨款</w:t>
      </w:r>
      <w:r>
        <w:rPr>
          <w:rFonts w:ascii="仿宋_GB2312" w:hAnsi="仿宋_GB2312" w:cs="仿宋_GB2312"/>
          <w:sz w:val="30"/>
          <w:szCs w:val="30"/>
          <w:u w:val="none"/>
        </w:rPr>
        <w:t>1081.85</w:t>
      </w:r>
      <w:r>
        <w:rPr>
          <w:rFonts w:hint="eastAsia" w:ascii="仿宋_GB2312" w:hAnsi="仿宋_GB2312" w:cs="仿宋_GB2312"/>
          <w:sz w:val="30"/>
          <w:szCs w:val="30"/>
          <w:u w:val="none"/>
        </w:rPr>
        <w:t>万元，专项拨款</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万元，纳入财政专户管理的非税收入拨款</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spacing w:line="500" w:lineRule="exact"/>
        <w:ind w:left="420" w:leftChars="200" w:firstLine="600" w:firstLineChars="200"/>
        <w:rPr>
          <w:rFonts w:ascii="仿宋_GB2312" w:cs="仿宋_GB2312"/>
          <w:sz w:val="30"/>
          <w:szCs w:val="30"/>
          <w:u w:val="none"/>
        </w:rPr>
      </w:pPr>
      <w:r>
        <w:rPr>
          <w:rFonts w:hint="eastAsia" w:ascii="仿宋_GB2312" w:hAnsi="仿宋_GB2312" w:cs="仿宋_GB2312"/>
          <w:sz w:val="30"/>
          <w:szCs w:val="30"/>
          <w:u w:val="none"/>
        </w:rPr>
        <w:t>（二）支出：预算总支出</w:t>
      </w:r>
      <w:r>
        <w:rPr>
          <w:rFonts w:ascii="仿宋_GB2312" w:hAnsi="仿宋_GB2312" w:cs="仿宋_GB2312"/>
          <w:sz w:val="30"/>
          <w:szCs w:val="30"/>
          <w:u w:val="none"/>
        </w:rPr>
        <w:t>1825.91</w:t>
      </w:r>
      <w:r>
        <w:rPr>
          <w:rFonts w:hint="eastAsia" w:ascii="仿宋_GB2312" w:hAnsi="仿宋_GB2312" w:cs="仿宋_GB2312"/>
          <w:sz w:val="30"/>
          <w:szCs w:val="30"/>
          <w:u w:val="none"/>
        </w:rPr>
        <w:t>万元，其中工资福利支出和日常公用支出</w:t>
      </w:r>
      <w:r>
        <w:rPr>
          <w:rFonts w:ascii="仿宋_GB2312" w:hAnsi="仿宋_GB2312" w:cs="仿宋_GB2312"/>
          <w:sz w:val="30"/>
          <w:szCs w:val="30"/>
          <w:u w:val="none"/>
        </w:rPr>
        <w:t>1019.78</w:t>
      </w:r>
      <w:r>
        <w:rPr>
          <w:rFonts w:hint="eastAsia" w:ascii="仿宋_GB2312" w:hAnsi="仿宋_GB2312" w:cs="仿宋_GB2312"/>
          <w:sz w:val="30"/>
          <w:szCs w:val="30"/>
          <w:u w:val="none"/>
        </w:rPr>
        <w:t>万元，住房公积金</w:t>
      </w:r>
      <w:r>
        <w:rPr>
          <w:rFonts w:ascii="仿宋_GB2312" w:hAnsi="仿宋_GB2312" w:cs="仿宋_GB2312"/>
          <w:sz w:val="30"/>
          <w:szCs w:val="30"/>
          <w:u w:val="none"/>
        </w:rPr>
        <w:t>62.07</w:t>
      </w:r>
      <w:r>
        <w:rPr>
          <w:rFonts w:hint="eastAsia" w:ascii="仿宋_GB2312" w:hAnsi="仿宋_GB2312" w:cs="仿宋_GB2312"/>
          <w:sz w:val="30"/>
          <w:szCs w:val="30"/>
          <w:u w:val="none"/>
        </w:rPr>
        <w:t>万元，专项经费支出</w:t>
      </w:r>
      <w:r>
        <w:rPr>
          <w:rFonts w:ascii="仿宋_GB2312" w:hAnsi="仿宋_GB2312" w:cs="仿宋_GB2312"/>
          <w:sz w:val="30"/>
          <w:szCs w:val="30"/>
          <w:u w:val="none"/>
        </w:rPr>
        <w:t xml:space="preserve"> 2</w:t>
      </w:r>
      <w:r>
        <w:rPr>
          <w:rFonts w:hint="eastAsia" w:ascii="仿宋_GB2312" w:hAnsi="仿宋_GB2312" w:cs="仿宋_GB2312"/>
          <w:sz w:val="30"/>
          <w:szCs w:val="30"/>
          <w:u w:val="none"/>
        </w:rPr>
        <w:t>万元（其中高危产孕产妇抢救经费</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万元），纳入财政专户管理的非税收入安排支出</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numPr>
          <w:ilvl w:val="0"/>
          <w:numId w:val="2"/>
        </w:numPr>
        <w:tabs>
          <w:tab w:val="left" w:pos="601"/>
        </w:tabs>
        <w:autoSpaceDE w:val="0"/>
        <w:autoSpaceDN w:val="0"/>
        <w:adjustRightInd w:val="0"/>
        <w:spacing w:line="600" w:lineRule="exact"/>
        <w:ind w:firstLine="643" w:firstLineChars="200"/>
        <w:rPr>
          <w:b/>
          <w:sz w:val="32"/>
          <w:szCs w:val="32"/>
          <w:u w:val="none"/>
        </w:rPr>
      </w:pPr>
      <w:r>
        <w:rPr>
          <w:rFonts w:hint="eastAsia"/>
          <w:b/>
          <w:sz w:val="32"/>
          <w:szCs w:val="32"/>
          <w:u w:val="none"/>
        </w:rPr>
        <w:t>绩效自评得分情况及绩效等级</w:t>
      </w:r>
    </w:p>
    <w:p>
      <w:pPr>
        <w:pStyle w:val="2"/>
        <w:shd w:val="clear" w:color="auto" w:fill="FFFFFF"/>
        <w:spacing w:before="0" w:beforeAutospacing="0" w:after="0" w:afterAutospacing="0" w:line="540" w:lineRule="exact"/>
        <w:ind w:firstLine="837" w:firstLineChars="349"/>
        <w:rPr>
          <w:rFonts w:hint="eastAsia" w:ascii="仿宋_GB2312" w:eastAsia="仿宋_GB2312"/>
          <w:color w:val="000000"/>
          <w:sz w:val="30"/>
          <w:szCs w:val="30"/>
          <w:u w:val="none"/>
        </w:rPr>
      </w:pPr>
      <w:r>
        <w:rPr>
          <w:rFonts w:hint="eastAsia" w:ascii="仿宋_GB2312" w:eastAsia="仿宋_GB2312"/>
          <w:color w:val="000000"/>
          <w:u w:val="none"/>
        </w:rPr>
        <w:t>为</w:t>
      </w:r>
      <w:r>
        <w:rPr>
          <w:rFonts w:hint="eastAsia" w:ascii="仿宋_GB2312" w:eastAsia="仿宋_GB2312"/>
          <w:color w:val="000000"/>
          <w:sz w:val="30"/>
          <w:szCs w:val="30"/>
          <w:u w:val="none"/>
        </w:rPr>
        <w:t>了以后把工作做得更好，按照预算资金的使用规定，使资金的使用效益和社会效益更大化，达到预算资金的使用绩效等级，每年定期将使用结果向全区公开。</w:t>
      </w:r>
      <w:r>
        <w:rPr>
          <w:rFonts w:hint="eastAsia" w:ascii="仿宋_GB2312" w:hAnsi="仿宋_GB2312" w:eastAsia="仿宋_GB2312" w:cs="仿宋_GB2312"/>
          <w:bCs/>
          <w:sz w:val="30"/>
          <w:szCs w:val="30"/>
          <w:u w:val="none"/>
        </w:rPr>
        <w:t>2018年本单位绩效自评得分87分，绩效评价等级为良</w:t>
      </w:r>
    </w:p>
    <w:p>
      <w:pPr>
        <w:spacing w:line="500" w:lineRule="exact"/>
        <w:ind w:left="420" w:leftChars="200" w:firstLine="600" w:firstLineChars="200"/>
        <w:rPr>
          <w:rFonts w:ascii="仿宋_GB2312" w:cs="仿宋_GB2312"/>
          <w:sz w:val="30"/>
          <w:szCs w:val="30"/>
          <w:u w:val="none"/>
        </w:rPr>
      </w:pPr>
    </w:p>
    <w:p>
      <w:pPr>
        <w:spacing w:line="500" w:lineRule="exact"/>
        <w:ind w:left="420" w:leftChars="200" w:firstLine="600" w:firstLineChars="200"/>
        <w:rPr>
          <w:rFonts w:ascii="仿宋_GB2312" w:cs="仿宋_GB2312"/>
          <w:sz w:val="30"/>
          <w:szCs w:val="30"/>
          <w:u w:val="none"/>
        </w:rPr>
      </w:pPr>
    </w:p>
    <w:p>
      <w:pPr>
        <w:numPr>
          <w:ilvl w:val="0"/>
          <w:numId w:val="2"/>
        </w:numPr>
        <w:tabs>
          <w:tab w:val="left" w:pos="601"/>
        </w:tabs>
        <w:autoSpaceDE w:val="0"/>
        <w:autoSpaceDN w:val="0"/>
        <w:adjustRightInd w:val="0"/>
        <w:spacing w:line="600" w:lineRule="exact"/>
        <w:ind w:firstLine="643" w:firstLineChars="200"/>
        <w:rPr>
          <w:b/>
          <w:sz w:val="32"/>
          <w:szCs w:val="32"/>
          <w:u w:val="none"/>
        </w:rPr>
      </w:pPr>
      <w:r>
        <w:rPr>
          <w:rFonts w:hint="eastAsia"/>
          <w:b/>
          <w:sz w:val="32"/>
          <w:szCs w:val="32"/>
          <w:u w:val="none"/>
        </w:rPr>
        <w:t>存在的问题</w:t>
      </w:r>
    </w:p>
    <w:p>
      <w:pPr>
        <w:autoSpaceDE w:val="0"/>
        <w:autoSpaceDN w:val="0"/>
        <w:adjustRightInd w:val="0"/>
        <w:spacing w:line="600" w:lineRule="exact"/>
        <w:ind w:firstLine="600" w:firstLineChars="200"/>
        <w:rPr>
          <w:rFonts w:ascii="宋体" w:eastAsia="宋体"/>
          <w:color w:val="000000"/>
          <w:kern w:val="0"/>
          <w:sz w:val="30"/>
          <w:szCs w:val="30"/>
          <w:u w:val="none"/>
          <w:shd w:val="clear" w:color="auto" w:fill="FFFFFF"/>
        </w:rPr>
      </w:pPr>
      <w:r>
        <w:rPr>
          <w:rFonts w:hint="eastAsia" w:ascii="宋体" w:hAnsi="宋体"/>
          <w:color w:val="000000"/>
          <w:kern w:val="0"/>
          <w:sz w:val="30"/>
          <w:szCs w:val="30"/>
          <w:u w:val="none"/>
          <w:shd w:val="clear" w:color="auto" w:fill="FFFFFF"/>
        </w:rPr>
        <w:t>基层医疗机构本身资金匮乏，但还是要承担辖区内妇幼保健这一重任，下拨的有限资金在使用上有点捉襟见肘了。建议加大日常公用支出资金扶持力度，确保我区妇幼卫生工作的顺利开展。</w:t>
      </w:r>
    </w:p>
    <w:p>
      <w:pPr>
        <w:spacing w:line="540" w:lineRule="exact"/>
        <w:ind w:firstLine="630" w:firstLineChars="196"/>
        <w:rPr>
          <w:b/>
          <w:sz w:val="32"/>
          <w:szCs w:val="32"/>
          <w:u w:val="none"/>
        </w:rPr>
      </w:pPr>
      <w:r>
        <w:rPr>
          <w:rFonts w:hint="eastAsia"/>
          <w:b/>
          <w:sz w:val="32"/>
          <w:szCs w:val="32"/>
          <w:u w:val="none"/>
        </w:rPr>
        <w:t>六、改进措施和有关建议</w:t>
      </w:r>
    </w:p>
    <w:p>
      <w:pPr>
        <w:spacing w:line="540" w:lineRule="exact"/>
        <w:ind w:left="420" w:leftChars="200"/>
        <w:rPr>
          <w:rFonts w:ascii="仿宋_GB2312"/>
          <w:sz w:val="30"/>
          <w:szCs w:val="30"/>
          <w:u w:val="none"/>
        </w:rPr>
      </w:pPr>
      <w:r>
        <w:rPr>
          <w:rFonts w:ascii="仿宋_GB2312"/>
          <w:sz w:val="30"/>
          <w:szCs w:val="30"/>
          <w:u w:val="none"/>
        </w:rPr>
        <w:t>1</w:t>
      </w:r>
      <w:r>
        <w:rPr>
          <w:rFonts w:hint="eastAsia" w:ascii="仿宋_GB2312"/>
          <w:sz w:val="30"/>
          <w:szCs w:val="30"/>
          <w:u w:val="none"/>
        </w:rPr>
        <w:t>、加大资金管理使用培训力度，进一步提高基层人员对资金管理的重视程度与业务能力。</w:t>
      </w:r>
    </w:p>
    <w:p>
      <w:pPr>
        <w:spacing w:line="540" w:lineRule="exact"/>
        <w:ind w:firstLine="450" w:firstLineChars="150"/>
        <w:rPr>
          <w:rFonts w:ascii="仿宋_GB2312"/>
          <w:sz w:val="30"/>
          <w:szCs w:val="30"/>
          <w:u w:val="none"/>
        </w:rPr>
      </w:pPr>
      <w:r>
        <w:rPr>
          <w:rFonts w:ascii="仿宋_GB2312"/>
          <w:sz w:val="30"/>
          <w:szCs w:val="30"/>
          <w:u w:val="none"/>
        </w:rPr>
        <w:t>2</w:t>
      </w:r>
      <w:r>
        <w:rPr>
          <w:rFonts w:hint="eastAsia" w:ascii="仿宋_GB2312"/>
          <w:sz w:val="30"/>
          <w:szCs w:val="30"/>
          <w:u w:val="none"/>
        </w:rPr>
        <w:t>、进一步明确细化资金开支范围，便于执行单位严格按照要求使用资金。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5F98C"/>
    <w:multiLevelType w:val="singleLevel"/>
    <w:tmpl w:val="A725F98C"/>
    <w:lvl w:ilvl="0" w:tentative="0">
      <w:start w:val="2"/>
      <w:numFmt w:val="decimal"/>
      <w:suff w:val="nothing"/>
      <w:lvlText w:val="%1．"/>
      <w:lvlJc w:val="left"/>
      <w:pPr>
        <w:ind w:left="933"/>
      </w:pPr>
      <w:rPr>
        <w:rFonts w:cs="Times New Roman"/>
      </w:rPr>
    </w:lvl>
  </w:abstractNum>
  <w:abstractNum w:abstractNumId="1">
    <w:nsid w:val="D6E5FD9C"/>
    <w:multiLevelType w:val="singleLevel"/>
    <w:tmpl w:val="D6E5FD9C"/>
    <w:lvl w:ilvl="0" w:tentative="0">
      <w:start w:val="4"/>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4DE1"/>
    <w:rsid w:val="03F55BB7"/>
    <w:rsid w:val="05D80F8E"/>
    <w:rsid w:val="0D935E05"/>
    <w:rsid w:val="4036155A"/>
    <w:rsid w:val="6A646FB2"/>
    <w:rsid w:val="749C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2021-06-03T13:50:00Z</dcterms:created>
  <dc:creator>Lenovo</dc:creator>
  <cp:lastModifiedBy>Administrator</cp:lastModifiedBy>
  <dcterms:modified xsi:type="dcterms:W3CDTF">2021-06-07T09:16:10Z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A7F1A53E84214E38812B9282083E425A</vt:lpwstr>
  </property>
</Properties>
</file>