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2EB8B">
      <w:pPr>
        <w:jc w:val="center"/>
        <w:rPr>
          <w:rFonts w:eastAsia="方正小标宋简体"/>
          <w:sz w:val="44"/>
          <w:szCs w:val="44"/>
        </w:rPr>
      </w:pPr>
      <w:bookmarkStart w:id="0" w:name="_GoBack"/>
      <w:bookmarkEnd w:id="0"/>
      <w:r>
        <w:rPr>
          <w:rFonts w:hint="eastAsia" w:ascii="方正小标宋简体" w:eastAsia="方正小标宋简体"/>
          <w:sz w:val="44"/>
          <w:szCs w:val="44"/>
        </w:rPr>
        <w:t>201</w:t>
      </w:r>
      <w:r>
        <w:rPr>
          <w:rFonts w:hint="eastAsia" w:ascii="方正小标宋简体" w:eastAsia="方正小标宋简体"/>
          <w:sz w:val="44"/>
          <w:szCs w:val="44"/>
          <w:lang w:val="en-US" w:eastAsia="zh-CN"/>
        </w:rPr>
        <w:t>8</w:t>
      </w:r>
      <w:r>
        <w:rPr>
          <w:rFonts w:eastAsia="方正小标宋简体"/>
          <w:sz w:val="44"/>
          <w:szCs w:val="44"/>
        </w:rPr>
        <w:t>年度</w:t>
      </w:r>
      <w:r>
        <w:rPr>
          <w:rFonts w:hint="eastAsia" w:eastAsia="方正小标宋简体"/>
          <w:sz w:val="44"/>
          <w:szCs w:val="44"/>
          <w:lang w:val="en-US" w:eastAsia="zh-CN"/>
        </w:rPr>
        <w:t>永州市冷水滩区妇女联合会</w:t>
      </w:r>
      <w:r>
        <w:rPr>
          <w:rFonts w:eastAsia="方正小标宋简体"/>
          <w:sz w:val="44"/>
          <w:szCs w:val="44"/>
        </w:rPr>
        <w:t>部门整体支出绩效自评报告</w:t>
      </w:r>
    </w:p>
    <w:p w14:paraId="20F4BA65">
      <w:pPr>
        <w:jc w:val="center"/>
        <w:rPr>
          <w:rFonts w:eastAsia="楷体_GB2312"/>
        </w:rPr>
      </w:pPr>
    </w:p>
    <w:p w14:paraId="024EB92F">
      <w:pPr>
        <w:ind w:firstLine="624" w:firstLineChars="200"/>
      </w:pPr>
    </w:p>
    <w:p w14:paraId="31E2AF94">
      <w:pPr>
        <w:numPr>
          <w:ilvl w:val="0"/>
          <w:numId w:val="0"/>
        </w:numPr>
        <w:outlineLvl w:val="0"/>
        <w:rPr>
          <w:rFonts w:hint="eastAsia" w:ascii="黑体" w:eastAsia="黑体"/>
          <w:bCs/>
          <w:color w:val="000000"/>
          <w:sz w:val="32"/>
          <w:szCs w:val="32"/>
          <w:lang w:val="en-US" w:eastAsia="zh-CN"/>
        </w:rPr>
      </w:pPr>
      <w:r>
        <w:rPr>
          <w:rFonts w:hint="eastAsia" w:ascii="黑体" w:eastAsia="黑体"/>
          <w:bCs/>
          <w:color w:val="000000"/>
          <w:sz w:val="32"/>
          <w:szCs w:val="32"/>
        </w:rPr>
        <w:t>一</w:t>
      </w:r>
      <w:r>
        <w:rPr>
          <w:rFonts w:hint="eastAsia" w:ascii="黑体" w:eastAsia="黑体"/>
          <w:bCs/>
          <w:color w:val="000000"/>
          <w:sz w:val="32"/>
          <w:szCs w:val="32"/>
          <w:lang w:val="en-US" w:eastAsia="zh-CN"/>
        </w:rPr>
        <w:t>、部门概况</w:t>
      </w:r>
    </w:p>
    <w:p w14:paraId="6B1B8C65">
      <w:pPr>
        <w:ind w:firstLine="312" w:firstLineChars="1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（一）部门基本情况。</w:t>
      </w:r>
    </w:p>
    <w:p w14:paraId="1BA51EEE">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1、永州市冷水滩区妇女联合会系群团组织的全额拨款单位。</w:t>
      </w:r>
    </w:p>
    <w:p w14:paraId="7EAF2125">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2、编制人数共10人。实有人数7人，正科级1人，副科级2人，副主任科员1名，科员3人。</w:t>
      </w:r>
    </w:p>
    <w:p w14:paraId="00BD1A41">
      <w:pPr>
        <w:ind w:firstLine="312" w:firstLineChars="1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（二）2018年的重点工作</w:t>
      </w:r>
    </w:p>
    <w:p w14:paraId="7586B61A">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1、指导帮助乡镇、街道办事处基层妇联开展组织建设制度和其他工作；</w:t>
      </w:r>
    </w:p>
    <w:p w14:paraId="7B0CE1E8">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2、开展计划生育、环境保护、教育文化、卫生等工作；</w:t>
      </w:r>
    </w:p>
    <w:p w14:paraId="4FAEDEA1">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3、接待、登记、处理群众来信来访等事项；</w:t>
      </w:r>
    </w:p>
    <w:p w14:paraId="7B7EC4DB">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4、 配合永州市妇联开展各项活动以及及时报送各类报表等工作；</w:t>
      </w:r>
    </w:p>
    <w:p w14:paraId="64403056">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5、办理区人民政府交的事项。</w:t>
      </w:r>
    </w:p>
    <w:p w14:paraId="7FFE9323">
      <w:pPr>
        <w:ind w:firstLine="312" w:firstLineChars="1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（三）部门整体支出情况</w:t>
      </w:r>
    </w:p>
    <w:p w14:paraId="0E8D0E4F">
      <w:pPr>
        <w:ind w:firstLine="936" w:firstLineChars="3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2018年整体支出共计959500元。</w:t>
      </w:r>
    </w:p>
    <w:p w14:paraId="1F765D8B">
      <w:pPr>
        <w:numPr>
          <w:ilvl w:val="0"/>
          <w:numId w:val="0"/>
        </w:numPr>
        <w:outlineLvl w:val="0"/>
        <w:rPr>
          <w:rFonts w:hint="eastAsia" w:ascii="黑体" w:eastAsia="黑体"/>
          <w:bCs/>
          <w:color w:val="000000"/>
          <w:sz w:val="32"/>
          <w:szCs w:val="32"/>
          <w:lang w:val="en-US" w:eastAsia="zh-CN"/>
        </w:rPr>
      </w:pPr>
      <w:r>
        <w:rPr>
          <w:rFonts w:hint="eastAsia" w:ascii="黑体" w:eastAsia="黑体"/>
          <w:bCs/>
          <w:color w:val="000000"/>
          <w:sz w:val="32"/>
          <w:szCs w:val="32"/>
          <w:lang w:val="en-US" w:eastAsia="zh-CN"/>
        </w:rPr>
        <w:t>二、部门整体支出管理及使用情况</w:t>
      </w:r>
    </w:p>
    <w:p w14:paraId="6A3989CE">
      <w:pPr>
        <w:ind w:firstLine="624" w:firstLineChars="2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（一）基本支出情况。</w:t>
      </w:r>
    </w:p>
    <w:p w14:paraId="61BDA415">
      <w:pPr>
        <w:ind w:firstLine="624" w:firstLineChars="2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基本支出共计588100元： 其中人员经费5310000元，日常公用经费57100元。</w:t>
      </w:r>
    </w:p>
    <w:p w14:paraId="23F495CF">
      <w:pPr>
        <w:ind w:firstLine="624" w:firstLineChars="2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（二）项目支出情况。</w:t>
      </w:r>
    </w:p>
    <w:p w14:paraId="25F5F00A">
      <w:pPr>
        <w:ind w:firstLine="1248" w:firstLineChars="4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项目支出343400元，其中行政事业类项目343400元。</w:t>
      </w:r>
    </w:p>
    <w:p w14:paraId="79E8B7EB">
      <w:pPr>
        <w:ind w:firstLine="624" w:firstLineChars="2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（三）“三公”经费情况</w:t>
      </w:r>
    </w:p>
    <w:p w14:paraId="5F6F675C">
      <w:pPr>
        <w:ind w:firstLine="1248" w:firstLineChars="4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 xml:space="preserve">  因公出国（境）费用0元；</w:t>
      </w:r>
    </w:p>
    <w:p w14:paraId="47B609B3">
      <w:pPr>
        <w:ind w:firstLine="1248" w:firstLineChars="4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 xml:space="preserve">  公务接待费9100元；</w:t>
      </w:r>
    </w:p>
    <w:p w14:paraId="55E5AF31">
      <w:pPr>
        <w:ind w:firstLine="1248" w:firstLineChars="400"/>
        <w:outlineLvl w:val="0"/>
        <w:rPr>
          <w:rFonts w:hint="eastAsia" w:ascii="仿宋_GB2312"/>
          <w:bCs/>
          <w:color w:val="000000"/>
          <w:sz w:val="32"/>
          <w:szCs w:val="32"/>
          <w:lang w:val="en-US" w:eastAsia="zh-CN"/>
        </w:rPr>
      </w:pPr>
      <w:r>
        <w:rPr>
          <w:rFonts w:hint="eastAsia" w:ascii="仿宋_GB2312"/>
          <w:bCs/>
          <w:color w:val="000000"/>
          <w:sz w:val="32"/>
          <w:szCs w:val="32"/>
          <w:lang w:val="en-US" w:eastAsia="zh-CN"/>
        </w:rPr>
        <w:t xml:space="preserve">  公务用车购置及运行费0元；</w:t>
      </w:r>
    </w:p>
    <w:p w14:paraId="209A644A">
      <w:pPr>
        <w:numPr>
          <w:ilvl w:val="0"/>
          <w:numId w:val="0"/>
        </w:numPr>
        <w:outlineLvl w:val="0"/>
        <w:rPr>
          <w:rFonts w:hint="eastAsia" w:ascii="黑体" w:eastAsia="黑体"/>
          <w:bCs/>
          <w:color w:val="000000"/>
          <w:sz w:val="32"/>
          <w:szCs w:val="32"/>
          <w:lang w:val="en-US" w:eastAsia="zh-CN"/>
        </w:rPr>
      </w:pPr>
      <w:r>
        <w:rPr>
          <w:rFonts w:hint="eastAsia" w:ascii="黑体" w:eastAsia="黑体"/>
          <w:bCs/>
          <w:color w:val="000000"/>
          <w:sz w:val="32"/>
          <w:szCs w:val="32"/>
          <w:lang w:val="en-US" w:eastAsia="zh-CN"/>
        </w:rPr>
        <w:t>三、部门整体支出绩效情况</w:t>
      </w:r>
    </w:p>
    <w:p w14:paraId="0924F89F">
      <w:pPr>
        <w:numPr>
          <w:ilvl w:val="0"/>
          <w:numId w:val="0"/>
        </w:numPr>
        <w:spacing w:line="560" w:lineRule="exact"/>
        <w:ind w:firstLine="624" w:firstLineChars="200"/>
        <w:rPr>
          <w:rFonts w:hint="eastAsia" w:ascii="仿宋" w:hAnsi="仿宋" w:eastAsia="仿宋" w:cs="仿宋_GB2312"/>
          <w:kern w:val="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持续深化改革创新，打造接地气了妇情解妇困的妇联组织</w:t>
      </w:r>
      <w:r>
        <w:rPr>
          <w:rFonts w:hint="eastAsia" w:ascii="仿宋_GB2312" w:hAnsi="仿宋_GB2312" w:eastAsia="仿宋_GB2312" w:cs="仿宋_GB2312"/>
          <w:b/>
          <w:bCs/>
          <w:sz w:val="32"/>
          <w:szCs w:val="32"/>
          <w:lang w:eastAsia="zh-CN"/>
        </w:rPr>
        <w:t>。</w:t>
      </w:r>
      <w:r>
        <w:rPr>
          <w:rFonts w:hint="eastAsia" w:ascii="仿宋" w:hAnsi="仿宋" w:eastAsia="仿宋" w:cs="仿宋_GB2312"/>
          <w:kern w:val="2"/>
          <w:sz w:val="32"/>
          <w:szCs w:val="32"/>
        </w:rPr>
        <w:t>持续深化基层妇联组织改革，夯实基层基础，按照省市妇联的相关要求，做美做实基层妇联组织改革，切实做到“强三性”、“去四化”，打通与妇女群众最后一公里的道路；始终牢牢跟紧党建引领主旋律，加强组织领导，坚持党建带妇建，纵深推进全区区域化建设工作，从而构建一张覆盖广泛的妇联组织网络，形成全区内各个单位、各个组织、各个领域的女性共同参与、开放互动、全面覆盖的妇联组织建设和妇女工作新格局；深入贯彻落实党中央关于群团组织改革的重要部署，切实增强妇联组织的政治性、先进性、群众性，出台《冷水滩区妇联改革实施方案》，全面提高全区妇联干部的工作能力和工作水平。</w:t>
      </w:r>
    </w:p>
    <w:p w14:paraId="4F540507">
      <w:pPr>
        <w:pStyle w:val="7"/>
        <w:spacing w:line="560" w:lineRule="exact"/>
        <w:ind w:firstLine="624"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大力开展乡村振兴行动，营造整洁舒适优美的宜居环境</w:t>
      </w:r>
      <w:r>
        <w:rPr>
          <w:rFonts w:hint="eastAsia" w:ascii="仿宋_GB2312" w:hAnsi="仿宋_GB2312" w:eastAsia="仿宋_GB2312" w:cs="仿宋_GB2312"/>
          <w:b/>
          <w:bCs/>
          <w:sz w:val="32"/>
          <w:szCs w:val="32"/>
          <w:lang w:eastAsia="zh-CN"/>
        </w:rPr>
        <w:t>。</w:t>
      </w:r>
    </w:p>
    <w:p w14:paraId="422A88AF">
      <w:pPr>
        <w:spacing w:line="560" w:lineRule="exact"/>
        <w:rPr>
          <w:rFonts w:ascii="仿宋" w:hAnsi="仿宋" w:eastAsia="仿宋" w:cs="仿宋_GB2312"/>
          <w:color w:val="FF0000"/>
          <w:sz w:val="32"/>
          <w:szCs w:val="32"/>
        </w:rPr>
      </w:pPr>
      <w:r>
        <w:rPr>
          <w:rFonts w:hint="eastAsia" w:ascii="仿宋" w:hAnsi="仿宋" w:eastAsia="仿宋" w:cs="仿宋_GB2312"/>
          <w:sz w:val="32"/>
          <w:szCs w:val="32"/>
        </w:rPr>
        <w:t>在上岭桥镇仁山村启动以“巧妇靓家”为主题的城乡环境综合整治行动，活动以广大妇女群众为主体，以“城乡结对，携手共建”的巾帼志愿服务行动、“清洁家园，巾帼先行”的巧妇靓家的宣传行动和“美化家园，美丽人居”的巾帼环境整治行动为内容，号召全区各级妇联干部、机关女干部职工、巾帼志愿者和广大家庭成员积极投身到清洁家园活动，倡议全区广大妇女要做到清洁庭院，从我做起。“巧妇靓家”行动充分发挥妇女“半边天”的作用，培育城乡家庭成员生态意识、文明意识，提升城乡文明程度和家庭成员素质，弘扬文明、健康的生活方式，营造整洁舒适优美的宜居环境。</w:t>
      </w:r>
    </w:p>
    <w:p w14:paraId="6DCECF6A">
      <w:pPr>
        <w:numPr>
          <w:ilvl w:val="0"/>
          <w:numId w:val="0"/>
        </w:numPr>
        <w:spacing w:line="560" w:lineRule="exact"/>
        <w:ind w:firstLine="624" w:firstLineChars="200"/>
        <w:rPr>
          <w:rFonts w:ascii="仿宋" w:hAnsi="仿宋" w:eastAsia="仿宋"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深化拓展家庭文化建设，营造风清气正守廉向善的社会氛围</w:t>
      </w:r>
      <w:r>
        <w:rPr>
          <w:rFonts w:hint="eastAsia" w:ascii="仿宋_GB2312" w:hAnsi="仿宋_GB2312" w:eastAsia="仿宋_GB2312" w:cs="仿宋_GB2312"/>
          <w:b/>
          <w:bCs/>
          <w:sz w:val="32"/>
          <w:szCs w:val="32"/>
          <w:lang w:eastAsia="zh-CN"/>
        </w:rPr>
        <w:t>。</w:t>
      </w:r>
      <w:r>
        <w:rPr>
          <w:rFonts w:hint="eastAsia" w:ascii="仿宋" w:hAnsi="仿宋" w:eastAsia="仿宋" w:cs="仿宋_GB2312"/>
          <w:sz w:val="32"/>
          <w:szCs w:val="32"/>
        </w:rPr>
        <w:t>2018年3月至7月，在市妇联的指导下，冷水滩区妇联组织开展了40多场以“好妈好爸好家风”为主题的家庭教育公益讲座，公益讲座覆盖了乡镇、街道、企业、社区、学校等，讲座内容以中国传统文化及素质教育为主，让广大家长树立正确的家庭教育观念，掌握科学的教育方法，从而全面提高未成年人思想道德素质，促进儿童健康成长。家庭教育讲座将学习习近平总书记关于“家庭建设、家风教育”的系列讲话精神落到实处，以好家风促政风正社风带民风，传承优良家风家训家教，大力弘扬社会主义核心价值观，引导各家各户树立修身律己、和睦诚信、崇德向善的家风。10月举办了冷水滩区 “好家风代代传”最美家庭才艺大赛，深化拓展了“最美家庭”活动，弘扬了廉洁文化，巩固了创文成果，营造了风清气正、崇廉向善的社会氛围。</w:t>
      </w:r>
    </w:p>
    <w:p w14:paraId="05471ABA">
      <w:pPr>
        <w:numPr>
          <w:ilvl w:val="0"/>
          <w:numId w:val="0"/>
        </w:numPr>
        <w:spacing w:line="560" w:lineRule="exact"/>
        <w:ind w:firstLine="624"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持续深入宣传法律法规，营造绿色和谐平安的社会环境</w:t>
      </w:r>
      <w:r>
        <w:rPr>
          <w:rFonts w:hint="eastAsia" w:ascii="仿宋_GB2312" w:hAnsi="仿宋_GB2312" w:eastAsia="仿宋_GB2312" w:cs="仿宋_GB2312"/>
          <w:b/>
          <w:bCs/>
          <w:sz w:val="32"/>
          <w:szCs w:val="32"/>
          <w:lang w:eastAsia="zh-CN"/>
        </w:rPr>
        <w:t>。</w:t>
      </w:r>
    </w:p>
    <w:p w14:paraId="562D6AB6">
      <w:pPr>
        <w:spacing w:line="560" w:lineRule="exact"/>
        <w:rPr>
          <w:rFonts w:ascii="仿宋" w:hAnsi="仿宋" w:eastAsia="仿宋" w:cs="仿宋_GB2312"/>
          <w:sz w:val="32"/>
          <w:szCs w:val="32"/>
        </w:rPr>
      </w:pPr>
      <w:r>
        <w:rPr>
          <w:rFonts w:hint="eastAsia" w:ascii="仿宋" w:hAnsi="仿宋" w:eastAsia="仿宋" w:cs="仿宋_GB2312"/>
          <w:sz w:val="32"/>
          <w:szCs w:val="32"/>
        </w:rPr>
        <w:t>从妇女群众的需求和困难入手，积极探索普法、维权新途径、新形式、新方法，通过形式多样的宣传活动,有效提高全区广大妇女群众的法律意识和依法维权能力，引导广大妇女自觉尊法学法守法用法。“三八”妇女维权周期间在全区范围内开展送法进社区暨婚纠调解法律知识讲座，邀请婚姻家庭领域的资深律师、专家对反家暴法、人身安全保护令的含义及申请条件和途经，婚姻家庭纠纷的处理、调解技巧及调解文书的制作等进行了重点阐述；结合“三下乡”活动组织巾帼志愿者深入乡镇开展普法、家教“三下乡”宣传，向基层妇女宣传反家暴法、防拐、防艾、农村地土权益保护、科学育儿等知识；开展“平安家庭”创建宣传活动，将维权服务送到基层妇女群众身边，形成全社会共建平安和谐家庭，共建平安永州的良好氛围；组织禁毒妈妈联盟开展形式多样的禁毒宣传活动。通过组织禁毒妈妈走进戒毒所，看望戒毒所学员，参加禁毒教育基地，为涉毒戒毒特殊人群送去社会的关怀，营造浓厚的禁毒宣传氛围，为建设美好和谐的家园共同努力。</w:t>
      </w:r>
    </w:p>
    <w:p w14:paraId="0DC400C5">
      <w:pPr>
        <w:numPr>
          <w:ilvl w:val="0"/>
          <w:numId w:val="0"/>
        </w:numPr>
        <w:spacing w:line="560" w:lineRule="exact"/>
        <w:ind w:firstLine="624" w:firstLineChars="200"/>
        <w:rPr>
          <w:rFonts w:ascii="仿宋" w:hAnsi="仿宋" w:eastAsia="仿宋"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扎实做好妇女儿童关爱工作，营造温暖和谐向善的浓厚氛围</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val="en-US" w:eastAsia="zh-CN"/>
        </w:rPr>
        <w:t>一是</w:t>
      </w:r>
      <w:r>
        <w:rPr>
          <w:rFonts w:hint="eastAsia" w:ascii="仿宋" w:hAnsi="仿宋" w:eastAsia="仿宋" w:cs="仿宋_GB2312"/>
          <w:sz w:val="32"/>
          <w:szCs w:val="32"/>
        </w:rPr>
        <w:t>关爱女性健康。全面启动“关爱女性 幸福家庭”保险和农村适龄妇女“两癌”免费检查工作，发动1000多名妇女积极参与女性安康系列保险，交保费12万多，累计完成数“两癌”免费检查7500多人；做好妇女创业就业工作。在全区范围内深入开展“迎老乡、回故乡、建家乡”春风行动专场招聘会共27场，提供就业岗位9500多个，有5500余人与招工单位初步达成了就业意向。为全区87名贫困妇女发放妇女创业小额贴息贷款870万元。</w:t>
      </w:r>
      <w:r>
        <w:rPr>
          <w:rFonts w:hint="eastAsia" w:ascii="仿宋" w:hAnsi="仿宋" w:eastAsia="仿宋" w:cs="仿宋_GB2312"/>
          <w:sz w:val="32"/>
          <w:szCs w:val="32"/>
          <w:lang w:val="en-US" w:eastAsia="zh-CN"/>
        </w:rPr>
        <w:t>二是</w:t>
      </w:r>
      <w:r>
        <w:rPr>
          <w:rFonts w:hint="eastAsia" w:ascii="仿宋" w:hAnsi="仿宋" w:eastAsia="仿宋" w:cs="仿宋_GB2312"/>
          <w:sz w:val="32"/>
          <w:szCs w:val="32"/>
        </w:rPr>
        <w:t>关爱留守儿童。联合永州市青心协和婚协在知心屋项目所在的马坪学校开展关爱留守儿童的鼓圈团辅活动，让孩子们在鼓圈音乐中心灵减压、情绪释放、促进沟通；在牛角坝镇麦子园村的儿童之家给留守儿童开展为期三天的暑期夏令营活动，通过各种游戏让孩子们在家门口体验到夏令营的乐趣；扎实开展“四点半课堂”项目，免费为社区的留守儿童提供家庭作业辅导、兴趣班辅导和社会实践等服务；</w:t>
      </w:r>
      <w:r>
        <w:rPr>
          <w:rFonts w:hint="eastAsia" w:ascii="仿宋" w:hAnsi="仿宋" w:eastAsia="仿宋" w:cs="仿宋_GB2312"/>
          <w:sz w:val="32"/>
          <w:szCs w:val="32"/>
          <w:lang w:val="en-US" w:eastAsia="zh-CN"/>
        </w:rPr>
        <w:t>三是</w:t>
      </w:r>
      <w:r>
        <w:rPr>
          <w:rFonts w:hint="eastAsia" w:ascii="仿宋" w:hAnsi="仿宋" w:eastAsia="仿宋" w:cs="仿宋_GB2312"/>
          <w:sz w:val="32"/>
          <w:szCs w:val="32"/>
        </w:rPr>
        <w:t>做好妇女儿童发展规划工作。妇儿工委相关成员单位保质保量的完成数据填报，圆满完成两个规划监测统计工作和2018年全区的妇女儿童中期评估工作。</w:t>
      </w:r>
    </w:p>
    <w:p w14:paraId="7EE9ACAF">
      <w:pPr>
        <w:numPr>
          <w:ilvl w:val="0"/>
          <w:numId w:val="0"/>
        </w:numPr>
        <w:spacing w:line="560" w:lineRule="exact"/>
        <w:ind w:firstLine="624" w:firstLineChars="200"/>
        <w:rPr>
          <w:rFonts w:hint="eastAsia" w:ascii="仿宋_GB2312"/>
          <w:bCs/>
          <w:color w:val="000000"/>
          <w:sz w:val="32"/>
          <w:szCs w:val="32"/>
          <w:lang w:val="en-US" w:eastAsia="zh-CN"/>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扎实开展庆“三八”主题活动，彰显全区广大妇女巾帼风采</w:t>
      </w:r>
      <w:r>
        <w:rPr>
          <w:rFonts w:hint="eastAsia" w:ascii="仿宋_GB2312" w:hAnsi="仿宋_GB2312" w:eastAsia="仿宋_GB2312" w:cs="仿宋_GB2312"/>
          <w:b/>
          <w:bCs/>
          <w:sz w:val="32"/>
          <w:szCs w:val="32"/>
          <w:lang w:eastAsia="zh-CN"/>
        </w:rPr>
        <w:t>。</w:t>
      </w:r>
      <w:r>
        <w:rPr>
          <w:rFonts w:hint="eastAsia" w:ascii="仿宋" w:hAnsi="仿宋" w:eastAsia="仿宋" w:cs="仿宋_GB2312"/>
          <w:sz w:val="32"/>
          <w:szCs w:val="32"/>
        </w:rPr>
        <w:t>举办冷水滩区庆“三</w:t>
      </w:r>
      <w:r>
        <w:rPr>
          <w:rFonts w:hint="eastAsia" w:ascii="仿宋" w:hAnsi="仿宋_GB2312" w:eastAsia="仿宋_GB2312" w:cs="仿宋_GB2312"/>
          <w:sz w:val="32"/>
          <w:szCs w:val="32"/>
        </w:rPr>
        <w:t>•</w:t>
      </w:r>
      <w:r>
        <w:rPr>
          <w:rFonts w:hint="eastAsia" w:ascii="仿宋" w:hAnsi="仿宋" w:eastAsia="仿宋" w:cs="仿宋_GB2312"/>
          <w:sz w:val="32"/>
          <w:szCs w:val="32"/>
        </w:rPr>
        <w:t>八</w:t>
      </w:r>
      <w:r>
        <w:rPr>
          <w:rFonts w:hint="eastAsia" w:ascii="仿宋_GB2312" w:hAnsi="仿宋_GB2312" w:eastAsia="仿宋" w:cs="仿宋_GB2312"/>
          <w:sz w:val="32"/>
          <w:szCs w:val="32"/>
        </w:rPr>
        <w:t> </w:t>
      </w:r>
      <w:r>
        <w:rPr>
          <w:rFonts w:hint="eastAsia" w:ascii="仿宋" w:hAnsi="仿宋" w:eastAsia="仿宋" w:cs="仿宋_GB2312"/>
          <w:sz w:val="32"/>
          <w:szCs w:val="32"/>
        </w:rPr>
        <w:t>巾帼心向党”工间操比赛，来自各区直单位、乡镇、街道的33支参赛队伍、750名职工参加比赛。活动体现了全区各战线、各单位同志们积极向上的面貌、严肃认真的态度和团结协作的精神，展示凝心聚力、争创一流的工作作风；全区各乡镇、街道都组织了各具特色的庆祝活动：杨村甸乡召开了庆祝“三八”妇女节暨“当好廉内助、守好幸福门”廉政建设座谈会，进一步深化“廉政文化进家庭”活动，提高领导干部家庭成员反腐倡廉意识；肖家园街道开展了庆祝“三八”国际妇女节趣味运动会，展现了街道妇女的风采，体现了大家齐心协力、团结一致的合作精神；凤凰街道召开十佳巾帼之星、优秀组长、优秀组干部表彰大会暨征地拆迁工作培训会，会议表彰了2017年度优秀组长、组干部、“十佳巾帼之星”。</w:t>
      </w:r>
    </w:p>
    <w:p w14:paraId="16C2D1D3">
      <w:pPr>
        <w:numPr>
          <w:ilvl w:val="0"/>
          <w:numId w:val="1"/>
        </w:numPr>
        <w:ind w:firstLine="584" w:firstLineChars="200"/>
        <w:rPr>
          <w:rFonts w:hint="eastAsia" w:ascii="宋体" w:hAnsi="宋体"/>
          <w:b/>
          <w:sz w:val="30"/>
          <w:szCs w:val="30"/>
        </w:rPr>
      </w:pPr>
      <w:r>
        <w:rPr>
          <w:rFonts w:hint="eastAsia" w:ascii="宋体" w:hAnsi="宋体"/>
          <w:b/>
          <w:sz w:val="30"/>
          <w:szCs w:val="30"/>
        </w:rPr>
        <w:t>绩效自评得分情况及绩效等级。</w:t>
      </w:r>
    </w:p>
    <w:p w14:paraId="2C5AF3DD">
      <w:pPr>
        <w:ind w:firstLine="584" w:firstLineChars="200"/>
        <w:rPr>
          <w:rFonts w:hint="eastAsia" w:ascii="宋体" w:hAnsi="宋体"/>
          <w:b/>
          <w:sz w:val="30"/>
          <w:szCs w:val="30"/>
        </w:rPr>
      </w:pPr>
      <w:r>
        <w:rPr>
          <w:rFonts w:hint="eastAsia" w:ascii="宋体" w:hAnsi="宋体"/>
          <w:sz w:val="30"/>
          <w:szCs w:val="30"/>
        </w:rPr>
        <w:t>绩效自评得分</w:t>
      </w:r>
      <w:r>
        <w:rPr>
          <w:rFonts w:hint="eastAsia" w:ascii="宋体" w:hAnsi="宋体"/>
          <w:sz w:val="30"/>
          <w:szCs w:val="30"/>
          <w:lang w:val="en-US" w:eastAsia="zh-CN"/>
        </w:rPr>
        <w:t>91</w:t>
      </w:r>
      <w:r>
        <w:rPr>
          <w:rFonts w:hint="eastAsia" w:ascii="宋体" w:hAnsi="宋体"/>
          <w:sz w:val="30"/>
          <w:szCs w:val="30"/>
        </w:rPr>
        <w:t>分，等级为</w:t>
      </w:r>
      <w:r>
        <w:rPr>
          <w:rFonts w:hint="eastAsia" w:ascii="宋体" w:hAnsi="宋体"/>
          <w:sz w:val="30"/>
          <w:szCs w:val="30"/>
          <w:lang w:val="en-US" w:eastAsia="zh-CN"/>
        </w:rPr>
        <w:t>优</w:t>
      </w:r>
      <w:r>
        <w:rPr>
          <w:rFonts w:hint="eastAsia" w:ascii="宋体" w:hAnsi="宋体"/>
          <w:sz w:val="30"/>
          <w:szCs w:val="30"/>
        </w:rPr>
        <w:t>。</w:t>
      </w:r>
    </w:p>
    <w:p w14:paraId="44FDDF51">
      <w:pPr>
        <w:numPr>
          <w:ilvl w:val="0"/>
          <w:numId w:val="1"/>
        </w:numPr>
        <w:ind w:left="0" w:leftChars="0" w:firstLine="584" w:firstLineChars="200"/>
        <w:rPr>
          <w:rFonts w:ascii="宋体" w:hAnsi="宋体"/>
          <w:b/>
          <w:sz w:val="30"/>
          <w:szCs w:val="30"/>
        </w:rPr>
      </w:pPr>
      <w:r>
        <w:rPr>
          <w:rFonts w:ascii="宋体" w:hAnsi="宋体"/>
          <w:b/>
          <w:sz w:val="30"/>
          <w:szCs w:val="30"/>
        </w:rPr>
        <w:t>存在的问题</w:t>
      </w:r>
    </w:p>
    <w:p w14:paraId="60987898">
      <w:pPr>
        <w:ind w:firstLine="584" w:firstLineChars="200"/>
        <w:rPr>
          <w:rFonts w:hint="eastAsia" w:ascii="宋体" w:hAnsi="宋体"/>
          <w:sz w:val="30"/>
          <w:szCs w:val="30"/>
        </w:rPr>
      </w:pPr>
      <w:r>
        <w:rPr>
          <w:rFonts w:hint="eastAsia" w:ascii="宋体" w:hAnsi="宋体"/>
          <w:sz w:val="30"/>
          <w:szCs w:val="30"/>
        </w:rPr>
        <w:t>1、预算编制工作有待细化。预算编制不够明确和细化，预算编制的合理性需要提高，预算执行力度还要进一步加强。</w:t>
      </w:r>
    </w:p>
    <w:p w14:paraId="47D23004">
      <w:pPr>
        <w:ind w:firstLine="584" w:firstLineChars="200"/>
        <w:rPr>
          <w:rFonts w:hint="eastAsia" w:ascii="宋体" w:hAnsi="宋体"/>
          <w:sz w:val="30"/>
          <w:szCs w:val="30"/>
        </w:rPr>
      </w:pPr>
      <w:r>
        <w:rPr>
          <w:rFonts w:hint="eastAsia" w:ascii="宋体" w:hAnsi="宋体"/>
          <w:sz w:val="30"/>
          <w:szCs w:val="30"/>
        </w:rPr>
        <w:t>2、因</w:t>
      </w:r>
      <w:r>
        <w:rPr>
          <w:rFonts w:hint="eastAsia" w:ascii="宋体" w:hAnsi="宋体"/>
          <w:sz w:val="30"/>
          <w:szCs w:val="30"/>
          <w:lang w:eastAsia="zh-CN"/>
        </w:rPr>
        <w:t>本</w:t>
      </w:r>
      <w:r>
        <w:rPr>
          <w:rFonts w:hint="eastAsia" w:ascii="宋体" w:hAnsi="宋体"/>
          <w:sz w:val="30"/>
          <w:szCs w:val="30"/>
        </w:rPr>
        <w:t>单位</w:t>
      </w:r>
      <w:r>
        <w:rPr>
          <w:rFonts w:hint="eastAsia" w:ascii="宋体" w:hAnsi="宋体"/>
          <w:sz w:val="30"/>
          <w:szCs w:val="30"/>
          <w:lang w:eastAsia="zh-CN"/>
        </w:rPr>
        <w:t>是新成立运行单位，还在摸着石头过河，经验不足，且单位</w:t>
      </w:r>
      <w:r>
        <w:rPr>
          <w:rFonts w:hint="eastAsia" w:ascii="宋体" w:hAnsi="宋体"/>
          <w:sz w:val="30"/>
          <w:szCs w:val="30"/>
        </w:rPr>
        <w:t>无学财务会计专业知识的专</w:t>
      </w:r>
      <w:r>
        <w:rPr>
          <w:rFonts w:hint="eastAsia" w:ascii="宋体" w:hAnsi="宋体"/>
          <w:sz w:val="30"/>
          <w:szCs w:val="30"/>
          <w:lang w:eastAsia="zh-CN"/>
        </w:rPr>
        <w:t>业</w:t>
      </w:r>
      <w:r>
        <w:rPr>
          <w:rFonts w:hint="eastAsia" w:ascii="宋体" w:hAnsi="宋体"/>
          <w:sz w:val="30"/>
          <w:szCs w:val="30"/>
        </w:rPr>
        <w:t>财务人员，会计、出纳工作人员</w:t>
      </w:r>
      <w:r>
        <w:rPr>
          <w:rFonts w:hint="eastAsia" w:ascii="宋体" w:hAnsi="宋体"/>
          <w:sz w:val="30"/>
          <w:szCs w:val="30"/>
          <w:lang w:eastAsia="zh-CN"/>
        </w:rPr>
        <w:t>业务能力有待提高</w:t>
      </w:r>
      <w:r>
        <w:rPr>
          <w:rFonts w:hint="eastAsia" w:ascii="宋体" w:hAnsi="宋体"/>
          <w:sz w:val="30"/>
          <w:szCs w:val="30"/>
        </w:rPr>
        <w:t>。</w:t>
      </w:r>
    </w:p>
    <w:p w14:paraId="623F9ECE">
      <w:pPr>
        <w:ind w:firstLine="584" w:firstLineChars="200"/>
        <w:rPr>
          <w:rFonts w:ascii="宋体" w:hAnsi="宋体"/>
          <w:b/>
          <w:sz w:val="30"/>
          <w:szCs w:val="30"/>
        </w:rPr>
      </w:pPr>
      <w:r>
        <w:rPr>
          <w:rFonts w:hint="eastAsia" w:ascii="宋体" w:hAnsi="宋体"/>
          <w:b/>
          <w:sz w:val="30"/>
          <w:szCs w:val="30"/>
        </w:rPr>
        <w:t>六</w:t>
      </w:r>
      <w:r>
        <w:rPr>
          <w:rFonts w:ascii="宋体" w:hAnsi="宋体"/>
          <w:b/>
          <w:sz w:val="30"/>
          <w:szCs w:val="30"/>
        </w:rPr>
        <w:t>、改进措施和有关建议</w:t>
      </w:r>
    </w:p>
    <w:p w14:paraId="639CFB66">
      <w:pPr>
        <w:ind w:firstLine="584" w:firstLineChars="200"/>
        <w:rPr>
          <w:rFonts w:hint="eastAsia" w:ascii="宋体" w:hAnsi="宋体"/>
          <w:sz w:val="30"/>
          <w:szCs w:val="30"/>
          <w:lang w:eastAsia="zh-CN"/>
        </w:rPr>
      </w:pPr>
      <w:r>
        <w:rPr>
          <w:rFonts w:hint="eastAsia" w:ascii="宋体" w:hAnsi="宋体"/>
          <w:sz w:val="30"/>
          <w:szCs w:val="30"/>
          <w:lang w:eastAsia="zh-CN"/>
        </w:rPr>
        <w:t>针对上述存在的问题及对外整体支出管理工作的需要，拟实施的改进措施如下：</w:t>
      </w:r>
    </w:p>
    <w:p w14:paraId="652457C5">
      <w:pPr>
        <w:ind w:firstLine="584" w:firstLineChars="200"/>
        <w:rPr>
          <w:rFonts w:hint="eastAsia" w:ascii="宋体" w:hAnsi="宋体"/>
          <w:sz w:val="30"/>
          <w:szCs w:val="30"/>
          <w:lang w:eastAsia="zh-CN"/>
        </w:rPr>
      </w:pPr>
      <w:r>
        <w:rPr>
          <w:rFonts w:hint="eastAsia" w:ascii="宋体" w:hAnsi="宋体"/>
          <w:sz w:val="30"/>
          <w:szCs w:val="30"/>
          <w:lang w:eastAsia="zh-CN"/>
        </w:rPr>
        <w:t>1、细化预算编制工作，认真做好预算的编制。全面编制预算项目，进一步提高预算编制的科学性、严谨性和可控性。加强内部预算编制的审核和预算控制指标的下达。</w:t>
      </w:r>
    </w:p>
    <w:p w14:paraId="417F2E67">
      <w:pPr>
        <w:ind w:firstLine="584" w:firstLineChars="200"/>
        <w:rPr>
          <w:rFonts w:hint="eastAsia" w:ascii="宋体" w:hAnsi="宋体"/>
          <w:sz w:val="30"/>
          <w:szCs w:val="30"/>
          <w:lang w:eastAsia="zh-CN"/>
        </w:rPr>
      </w:pPr>
      <w:r>
        <w:rPr>
          <w:rFonts w:hint="eastAsia" w:ascii="宋体" w:hAnsi="宋体"/>
          <w:sz w:val="30"/>
          <w:szCs w:val="30"/>
          <w:lang w:eastAsia="zh-CN"/>
        </w:rPr>
        <w:t>2、加强财务管理，严格财务审核。加强单位财务管理，健全单位财务管理制度体系，规范单位财务行为。</w:t>
      </w:r>
    </w:p>
    <w:p w14:paraId="24FDE55E">
      <w:pPr>
        <w:ind w:firstLine="584" w:firstLineChars="200"/>
        <w:rPr>
          <w:rFonts w:hint="eastAsia" w:ascii="宋体" w:hAnsi="宋体"/>
          <w:sz w:val="30"/>
          <w:szCs w:val="30"/>
          <w:lang w:eastAsia="zh-CN"/>
        </w:rPr>
      </w:pPr>
      <w:r>
        <w:rPr>
          <w:rFonts w:ascii="宋体" w:hAnsi="宋体" w:cs="宋体"/>
          <w:sz w:val="30"/>
          <w:szCs w:val="30"/>
        </w:rPr>
        <w:t>3</w:t>
      </w:r>
      <w:r>
        <w:rPr>
          <w:rFonts w:hint="eastAsia" w:ascii="宋体" w:hAnsi="宋体" w:cs="宋体"/>
          <w:sz w:val="30"/>
          <w:szCs w:val="30"/>
        </w:rPr>
        <w:t>、完善资产管理，抓好</w:t>
      </w:r>
      <w:r>
        <w:rPr>
          <w:rFonts w:hint="eastAsia" w:ascii="宋体" w:cs="宋体"/>
          <w:sz w:val="30"/>
          <w:szCs w:val="30"/>
        </w:rPr>
        <w:t>“</w:t>
      </w:r>
      <w:r>
        <w:rPr>
          <w:rFonts w:hint="eastAsia" w:ascii="宋体" w:hAnsi="宋体" w:cs="宋体"/>
          <w:sz w:val="30"/>
          <w:szCs w:val="30"/>
        </w:rPr>
        <w:t>三公</w:t>
      </w:r>
      <w:r>
        <w:rPr>
          <w:rFonts w:hint="eastAsia" w:ascii="宋体" w:cs="宋体"/>
          <w:sz w:val="30"/>
          <w:szCs w:val="30"/>
        </w:rPr>
        <w:t>”</w:t>
      </w:r>
      <w:r>
        <w:rPr>
          <w:rFonts w:hint="eastAsia" w:ascii="宋体" w:hAnsi="宋体" w:cs="宋体"/>
          <w:sz w:val="30"/>
          <w:szCs w:val="30"/>
        </w:rPr>
        <w:t>经费控制。严格编制政府采度、资产采购制度等，加强单位内部的资产管理工作。进一步细化</w:t>
      </w:r>
      <w:r>
        <w:rPr>
          <w:rFonts w:hint="eastAsia" w:ascii="宋体" w:cs="宋体"/>
          <w:sz w:val="30"/>
          <w:szCs w:val="30"/>
        </w:rPr>
        <w:t>“</w:t>
      </w:r>
      <w:r>
        <w:rPr>
          <w:rFonts w:hint="eastAsia" w:ascii="宋体" w:hAnsi="宋体" w:cs="宋体"/>
          <w:sz w:val="30"/>
          <w:szCs w:val="30"/>
        </w:rPr>
        <w:t>三公</w:t>
      </w:r>
      <w:r>
        <w:rPr>
          <w:rFonts w:hint="eastAsia" w:ascii="宋体" w:cs="宋体"/>
          <w:sz w:val="30"/>
          <w:szCs w:val="30"/>
        </w:rPr>
        <w:t>”</w:t>
      </w:r>
      <w:r>
        <w:rPr>
          <w:rFonts w:hint="eastAsia" w:ascii="宋体" w:hAnsi="宋体" w:cs="宋体"/>
          <w:sz w:val="30"/>
          <w:szCs w:val="30"/>
        </w:rPr>
        <w:t>经费</w:t>
      </w:r>
      <w:r>
        <w:rPr>
          <w:rFonts w:hint="eastAsia" w:ascii="宋体" w:hAnsi="宋体"/>
          <w:sz w:val="30"/>
          <w:szCs w:val="30"/>
          <w:lang w:eastAsia="zh-CN"/>
        </w:rPr>
        <w:t>管理，合理压缩“三公”经费支出。</w:t>
      </w:r>
    </w:p>
    <w:p w14:paraId="7B83F6C7">
      <w:pPr>
        <w:ind w:firstLine="584" w:firstLineChars="200"/>
        <w:rPr>
          <w:rFonts w:hint="eastAsia" w:ascii="宋体" w:hAnsi="宋体"/>
          <w:sz w:val="30"/>
          <w:szCs w:val="30"/>
          <w:lang w:eastAsia="zh-CN"/>
        </w:rPr>
      </w:pPr>
      <w:r>
        <w:rPr>
          <w:rFonts w:hint="eastAsia" w:ascii="宋体" w:hAnsi="宋体"/>
          <w:sz w:val="30"/>
          <w:szCs w:val="30"/>
          <w:lang w:eastAsia="zh-CN"/>
        </w:rPr>
        <w:t>4、对相关人员加强培训。加强财务会计人员业务培训，特别是针对《预算法》、《行政事业单位会计制度》等学习培训，规范部门预算收支核算，切实提高部门预算收支管理水平。</w:t>
      </w:r>
    </w:p>
    <w:p w14:paraId="6C4A1E58">
      <w:pPr>
        <w:ind w:firstLine="624" w:firstLineChars="200"/>
        <w:rPr>
          <w:rFonts w:hint="eastAsia" w:ascii="黑体" w:hAnsi="宋体" w:eastAsia="黑体" w:cs="宋体"/>
          <w:bCs/>
          <w:kern w:val="0"/>
          <w:sz w:val="32"/>
          <w:szCs w:val="32"/>
        </w:rPr>
      </w:pPr>
      <w:r>
        <w:rPr>
          <w:rFonts w:hint="eastAsia" w:ascii="黑体" w:hAnsi="宋体" w:eastAsia="黑体" w:cs="宋体"/>
          <w:bCs/>
          <w:kern w:val="0"/>
          <w:sz w:val="32"/>
          <w:szCs w:val="32"/>
        </w:rPr>
        <w:t>附件4</w:t>
      </w:r>
    </w:p>
    <w:p w14:paraId="49897687">
      <w:pPr>
        <w:spacing w:line="560" w:lineRule="exact"/>
        <w:jc w:val="center"/>
        <w:rPr>
          <w:rFonts w:hint="eastAsia" w:eastAsia="方正小标宋_GBK"/>
          <w:kern w:val="0"/>
          <w:sz w:val="44"/>
          <w:szCs w:val="44"/>
        </w:rPr>
      </w:pPr>
      <w:r>
        <w:rPr>
          <w:rFonts w:hint="eastAsia" w:eastAsia="方正小标宋_GBK"/>
          <w:kern w:val="0"/>
          <w:sz w:val="44"/>
          <w:szCs w:val="44"/>
        </w:rPr>
        <w:t>2018</w:t>
      </w:r>
      <w:r>
        <w:rPr>
          <w:rFonts w:hint="eastAsia" w:ascii="宋体" w:hAnsi="宋体" w:cs="宋体"/>
          <w:kern w:val="0"/>
          <w:sz w:val="44"/>
          <w:szCs w:val="44"/>
        </w:rPr>
        <w:t>年度</w:t>
      </w:r>
      <w:r>
        <w:rPr>
          <w:rFonts w:hint="eastAsia" w:eastAsia="方正小标宋_GBK"/>
          <w:kern w:val="0"/>
          <w:sz w:val="44"/>
          <w:szCs w:val="44"/>
        </w:rPr>
        <w:t>部门整体支出绩效评价表</w:t>
      </w:r>
    </w:p>
    <w:tbl>
      <w:tblPr>
        <w:tblStyle w:val="5"/>
        <w:tblW w:w="10600" w:type="dxa"/>
        <w:jc w:val="center"/>
        <w:tblLayout w:type="fixed"/>
        <w:tblCellMar>
          <w:top w:w="0" w:type="dxa"/>
          <w:left w:w="108" w:type="dxa"/>
          <w:bottom w:w="0" w:type="dxa"/>
          <w:right w:w="108" w:type="dxa"/>
        </w:tblCellMar>
      </w:tblPr>
      <w:tblGrid>
        <w:gridCol w:w="518"/>
        <w:gridCol w:w="416"/>
        <w:gridCol w:w="677"/>
        <w:gridCol w:w="416"/>
        <w:gridCol w:w="1194"/>
        <w:gridCol w:w="478"/>
        <w:gridCol w:w="2977"/>
        <w:gridCol w:w="3402"/>
        <w:gridCol w:w="522"/>
      </w:tblGrid>
      <w:tr w14:paraId="24D6F67D">
        <w:tblPrEx>
          <w:tblCellMar>
            <w:top w:w="0" w:type="dxa"/>
            <w:left w:w="108" w:type="dxa"/>
            <w:bottom w:w="0" w:type="dxa"/>
            <w:right w:w="108" w:type="dxa"/>
          </w:tblCellMar>
        </w:tblPrEx>
        <w:trPr>
          <w:trHeight w:val="984" w:hRule="atLeast"/>
          <w:tblHeader/>
          <w:jc w:val="center"/>
        </w:trPr>
        <w:tc>
          <w:tcPr>
            <w:tcW w:w="518" w:type="dxa"/>
            <w:tcBorders>
              <w:top w:val="single" w:color="auto" w:sz="4" w:space="0"/>
              <w:left w:val="single" w:color="auto" w:sz="4" w:space="0"/>
              <w:bottom w:val="single" w:color="auto" w:sz="4" w:space="0"/>
              <w:right w:val="single" w:color="auto" w:sz="4" w:space="0"/>
            </w:tcBorders>
            <w:vAlign w:val="center"/>
          </w:tcPr>
          <w:p w14:paraId="0B1022FA">
            <w:pPr>
              <w:widowControl/>
              <w:jc w:val="left"/>
              <w:rPr>
                <w:rFonts w:eastAsia="仿宋_GB2312"/>
                <w:kern w:val="0"/>
                <w:sz w:val="20"/>
                <w:szCs w:val="20"/>
              </w:rPr>
            </w:pPr>
            <w:r>
              <w:rPr>
                <w:rFonts w:hint="eastAsia" w:eastAsia="仿宋_GB2312"/>
                <w:kern w:val="0"/>
                <w:sz w:val="20"/>
                <w:szCs w:val="20"/>
                <w:lang w:eastAsia="zh-CN"/>
              </w:rPr>
              <w:t>一</w:t>
            </w:r>
            <w:r>
              <w:rPr>
                <w:rFonts w:hint="eastAsia" w:eastAsia="仿宋_GB2312"/>
                <w:kern w:val="0"/>
                <w:sz w:val="20"/>
                <w:szCs w:val="20"/>
              </w:rPr>
              <w:t>级指标</w:t>
            </w:r>
          </w:p>
        </w:tc>
        <w:tc>
          <w:tcPr>
            <w:tcW w:w="416" w:type="dxa"/>
            <w:tcBorders>
              <w:top w:val="single" w:color="auto" w:sz="4" w:space="0"/>
              <w:left w:val="nil"/>
              <w:bottom w:val="single" w:color="auto" w:sz="4" w:space="0"/>
              <w:right w:val="single" w:color="auto" w:sz="4" w:space="0"/>
            </w:tcBorders>
            <w:vAlign w:val="center"/>
          </w:tcPr>
          <w:p w14:paraId="71BB3078">
            <w:pPr>
              <w:widowControl/>
              <w:jc w:val="center"/>
              <w:rPr>
                <w:rFonts w:eastAsia="仿宋_GB2312"/>
                <w:kern w:val="0"/>
                <w:sz w:val="20"/>
                <w:szCs w:val="20"/>
              </w:rPr>
            </w:pPr>
            <w:r>
              <w:rPr>
                <w:rFonts w:hint="eastAsia" w:eastAsia="仿宋_GB2312"/>
                <w:kern w:val="0"/>
                <w:sz w:val="20"/>
                <w:szCs w:val="20"/>
              </w:rPr>
              <w:t>分值</w:t>
            </w:r>
          </w:p>
        </w:tc>
        <w:tc>
          <w:tcPr>
            <w:tcW w:w="677" w:type="dxa"/>
            <w:tcBorders>
              <w:top w:val="single" w:color="auto" w:sz="4" w:space="0"/>
              <w:left w:val="nil"/>
              <w:bottom w:val="single" w:color="auto" w:sz="4" w:space="0"/>
              <w:right w:val="single" w:color="auto" w:sz="4" w:space="0"/>
            </w:tcBorders>
            <w:vAlign w:val="center"/>
          </w:tcPr>
          <w:p w14:paraId="79558820">
            <w:pPr>
              <w:widowControl/>
              <w:jc w:val="center"/>
              <w:rPr>
                <w:rFonts w:eastAsia="仿宋_GB2312"/>
                <w:kern w:val="0"/>
                <w:sz w:val="20"/>
                <w:szCs w:val="20"/>
              </w:rPr>
            </w:pPr>
            <w:r>
              <w:rPr>
                <w:rFonts w:hint="eastAsia"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14:paraId="31835977">
            <w:pPr>
              <w:widowControl/>
              <w:jc w:val="center"/>
              <w:rPr>
                <w:rFonts w:eastAsia="仿宋_GB2312"/>
                <w:kern w:val="0"/>
                <w:sz w:val="20"/>
                <w:szCs w:val="20"/>
              </w:rPr>
            </w:pPr>
            <w:r>
              <w:rPr>
                <w:rFonts w:hint="eastAsia"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14:paraId="3485937A">
            <w:pPr>
              <w:widowControl/>
              <w:jc w:val="center"/>
              <w:rPr>
                <w:rFonts w:eastAsia="仿宋_GB2312"/>
                <w:kern w:val="0"/>
                <w:sz w:val="20"/>
                <w:szCs w:val="20"/>
              </w:rPr>
            </w:pPr>
            <w:r>
              <w:rPr>
                <w:rFonts w:hint="eastAsia" w:eastAsia="仿宋_GB2312"/>
                <w:kern w:val="0"/>
                <w:sz w:val="20"/>
                <w:szCs w:val="20"/>
              </w:rPr>
              <w:t>三级</w:t>
            </w:r>
          </w:p>
          <w:p w14:paraId="2AF6DF8A">
            <w:pPr>
              <w:widowControl/>
              <w:jc w:val="center"/>
              <w:rPr>
                <w:rFonts w:eastAsia="仿宋_GB2312"/>
                <w:kern w:val="0"/>
                <w:sz w:val="20"/>
                <w:szCs w:val="20"/>
              </w:rPr>
            </w:pPr>
            <w:r>
              <w:rPr>
                <w:rFonts w:hint="eastAsia"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14:paraId="68E06BB7">
            <w:pPr>
              <w:widowControl/>
              <w:jc w:val="center"/>
              <w:rPr>
                <w:rFonts w:eastAsia="仿宋_GB2312"/>
                <w:kern w:val="0"/>
                <w:sz w:val="20"/>
                <w:szCs w:val="20"/>
              </w:rPr>
            </w:pPr>
            <w:r>
              <w:rPr>
                <w:rFonts w:hint="eastAsia"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14:paraId="10FBB16B">
            <w:pPr>
              <w:widowControl/>
              <w:jc w:val="center"/>
              <w:rPr>
                <w:rFonts w:eastAsia="仿宋_GB2312"/>
                <w:kern w:val="0"/>
                <w:sz w:val="20"/>
                <w:szCs w:val="20"/>
              </w:rPr>
            </w:pPr>
            <w:r>
              <w:rPr>
                <w:rFonts w:hint="eastAsia"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14:paraId="1ED8277F">
            <w:pPr>
              <w:widowControl/>
              <w:jc w:val="center"/>
              <w:rPr>
                <w:rFonts w:eastAsia="仿宋_GB2312"/>
                <w:kern w:val="0"/>
                <w:sz w:val="20"/>
                <w:szCs w:val="20"/>
              </w:rPr>
            </w:pPr>
            <w:r>
              <w:rPr>
                <w:rFonts w:hint="eastAsia"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14:paraId="1BE431EE">
            <w:pPr>
              <w:widowControl/>
              <w:jc w:val="center"/>
              <w:rPr>
                <w:rFonts w:eastAsia="仿宋_GB2312"/>
                <w:kern w:val="0"/>
                <w:sz w:val="20"/>
                <w:szCs w:val="20"/>
              </w:rPr>
            </w:pPr>
            <w:r>
              <w:rPr>
                <w:rFonts w:hint="eastAsia" w:eastAsia="仿宋_GB2312"/>
                <w:kern w:val="0"/>
                <w:sz w:val="20"/>
                <w:szCs w:val="20"/>
              </w:rPr>
              <w:t>得分</w:t>
            </w:r>
          </w:p>
        </w:tc>
      </w:tr>
      <w:tr w14:paraId="6137E9AC">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14:paraId="61BAEBD3">
            <w:pPr>
              <w:widowControl/>
              <w:jc w:val="center"/>
              <w:rPr>
                <w:rFonts w:eastAsia="仿宋_GB2312"/>
                <w:kern w:val="0"/>
                <w:sz w:val="20"/>
                <w:szCs w:val="20"/>
              </w:rPr>
            </w:pPr>
            <w:r>
              <w:rPr>
                <w:rFonts w:hint="eastAsia" w:eastAsia="仿宋_GB2312"/>
                <w:kern w:val="0"/>
                <w:sz w:val="20"/>
                <w:szCs w:val="20"/>
              </w:rPr>
              <w:t>投入</w:t>
            </w:r>
          </w:p>
        </w:tc>
        <w:tc>
          <w:tcPr>
            <w:tcW w:w="416" w:type="dxa"/>
            <w:vMerge w:val="restart"/>
            <w:tcBorders>
              <w:top w:val="nil"/>
              <w:left w:val="single" w:color="auto" w:sz="4" w:space="0"/>
              <w:bottom w:val="single" w:color="000000" w:sz="4" w:space="0"/>
              <w:right w:val="single" w:color="auto" w:sz="4" w:space="0"/>
            </w:tcBorders>
            <w:vAlign w:val="center"/>
          </w:tcPr>
          <w:p w14:paraId="393595C5">
            <w:pPr>
              <w:widowControl/>
              <w:jc w:val="center"/>
              <w:rPr>
                <w:rFonts w:eastAsia="仿宋_GB2312"/>
                <w:kern w:val="0"/>
                <w:sz w:val="20"/>
                <w:szCs w:val="20"/>
              </w:rPr>
            </w:pPr>
            <w:r>
              <w:rPr>
                <w:rFonts w:eastAsia="仿宋_GB2312"/>
                <w:kern w:val="0"/>
                <w:sz w:val="20"/>
                <w:szCs w:val="20"/>
              </w:rPr>
              <w:t>10</w:t>
            </w:r>
          </w:p>
        </w:tc>
        <w:tc>
          <w:tcPr>
            <w:tcW w:w="677" w:type="dxa"/>
            <w:vMerge w:val="restart"/>
            <w:tcBorders>
              <w:top w:val="nil"/>
              <w:left w:val="nil"/>
              <w:bottom w:val="single" w:color="auto" w:sz="4" w:space="0"/>
              <w:right w:val="single" w:color="auto" w:sz="4" w:space="0"/>
            </w:tcBorders>
            <w:vAlign w:val="center"/>
          </w:tcPr>
          <w:p w14:paraId="514DA49F">
            <w:pPr>
              <w:widowControl/>
              <w:jc w:val="center"/>
              <w:rPr>
                <w:rFonts w:eastAsia="仿宋_GB2312"/>
                <w:kern w:val="0"/>
                <w:sz w:val="20"/>
                <w:szCs w:val="20"/>
              </w:rPr>
            </w:pPr>
            <w:r>
              <w:rPr>
                <w:rFonts w:hint="eastAsia" w:eastAsia="仿宋_GB2312"/>
                <w:kern w:val="0"/>
                <w:sz w:val="20"/>
                <w:szCs w:val="20"/>
              </w:rPr>
              <w:t>预算配置</w:t>
            </w:r>
          </w:p>
        </w:tc>
        <w:tc>
          <w:tcPr>
            <w:tcW w:w="416" w:type="dxa"/>
            <w:vMerge w:val="restart"/>
            <w:tcBorders>
              <w:top w:val="nil"/>
              <w:left w:val="single" w:color="auto" w:sz="4" w:space="0"/>
              <w:bottom w:val="single" w:color="000000" w:sz="4" w:space="0"/>
              <w:right w:val="single" w:color="auto" w:sz="4" w:space="0"/>
            </w:tcBorders>
            <w:vAlign w:val="center"/>
          </w:tcPr>
          <w:p w14:paraId="2AB6B9BF">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14:paraId="3086CFDB">
            <w:pPr>
              <w:widowControl/>
              <w:jc w:val="left"/>
              <w:rPr>
                <w:rFonts w:eastAsia="仿宋_GB2312"/>
                <w:kern w:val="0"/>
                <w:sz w:val="20"/>
                <w:szCs w:val="20"/>
              </w:rPr>
            </w:pPr>
            <w:r>
              <w:rPr>
                <w:rFonts w:hint="eastAsia"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14:paraId="141BC92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14:paraId="112BEBB8">
            <w:pPr>
              <w:widowControl/>
              <w:jc w:val="left"/>
              <w:rPr>
                <w:rFonts w:eastAsia="仿宋_GB2312"/>
                <w:kern w:val="0"/>
                <w:sz w:val="20"/>
                <w:szCs w:val="20"/>
              </w:rPr>
            </w:pPr>
            <w:r>
              <w:rPr>
                <w:rFonts w:hint="eastAsia" w:eastAsia="仿宋_GB2312"/>
                <w:kern w:val="0"/>
                <w:sz w:val="20"/>
                <w:szCs w:val="20"/>
              </w:rPr>
              <w:t>以</w:t>
            </w:r>
            <w:r>
              <w:rPr>
                <w:rFonts w:eastAsia="仿宋_GB2312"/>
                <w:kern w:val="0"/>
                <w:sz w:val="20"/>
                <w:szCs w:val="20"/>
              </w:rPr>
              <w:t>100%</w:t>
            </w:r>
            <w:r>
              <w:rPr>
                <w:rFonts w:hint="eastAsia" w:eastAsia="仿宋_GB2312"/>
                <w:kern w:val="0"/>
                <w:sz w:val="20"/>
                <w:szCs w:val="20"/>
              </w:rPr>
              <w:t>为标准。在职人员控制率</w:t>
            </w:r>
            <w:r>
              <w:rPr>
                <w:rFonts w:hint="eastAsia" w:ascii="宋体" w:hAnsi="宋体" w:cs="宋体"/>
                <w:kern w:val="0"/>
                <w:sz w:val="20"/>
                <w:szCs w:val="20"/>
              </w:rPr>
              <w:t>≦</w:t>
            </w:r>
            <w:r>
              <w:rPr>
                <w:rFonts w:eastAsia="仿宋_GB2312"/>
                <w:kern w:val="0"/>
                <w:sz w:val="20"/>
                <w:szCs w:val="20"/>
              </w:rPr>
              <w:t>100%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分；每超过一个百分点扣</w:t>
            </w:r>
            <w:r>
              <w:rPr>
                <w:rFonts w:eastAsia="仿宋_GB2312"/>
                <w:kern w:val="0"/>
                <w:sz w:val="20"/>
                <w:szCs w:val="20"/>
              </w:rPr>
              <w:t>0.5</w:t>
            </w:r>
            <w:r>
              <w:rPr>
                <w:rFonts w:hint="eastAsia"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14:paraId="4F311036">
            <w:pPr>
              <w:widowControl/>
              <w:jc w:val="left"/>
              <w:rPr>
                <w:rFonts w:eastAsia="仿宋_GB2312"/>
                <w:kern w:val="0"/>
                <w:sz w:val="20"/>
                <w:szCs w:val="20"/>
              </w:rPr>
            </w:pPr>
            <w:r>
              <w:rPr>
                <w:rFonts w:hint="eastAsia" w:eastAsia="仿宋_GB2312"/>
                <w:kern w:val="0"/>
                <w:sz w:val="20"/>
                <w:szCs w:val="20"/>
              </w:rPr>
              <w:t>在职人员控制率</w:t>
            </w:r>
            <w:r>
              <w:rPr>
                <w:rFonts w:eastAsia="仿宋_GB2312"/>
                <w:kern w:val="0"/>
                <w:sz w:val="20"/>
                <w:szCs w:val="20"/>
              </w:rPr>
              <w:t>=</w:t>
            </w:r>
            <w:r>
              <w:rPr>
                <w:rFonts w:hint="eastAsia" w:eastAsia="仿宋_GB2312"/>
                <w:kern w:val="0"/>
                <w:sz w:val="20"/>
                <w:szCs w:val="20"/>
              </w:rPr>
              <w:t>（在职人员数</w:t>
            </w:r>
            <w:r>
              <w:rPr>
                <w:rFonts w:eastAsia="仿宋_GB2312"/>
                <w:kern w:val="0"/>
                <w:sz w:val="20"/>
                <w:szCs w:val="20"/>
              </w:rPr>
              <w:t>/</w:t>
            </w:r>
            <w:r>
              <w:rPr>
                <w:rFonts w:hint="eastAsia" w:eastAsia="仿宋_GB2312"/>
                <w:kern w:val="0"/>
                <w:sz w:val="20"/>
                <w:szCs w:val="20"/>
              </w:rPr>
              <w:t>编制数）</w:t>
            </w:r>
            <w:r>
              <w:rPr>
                <w:rFonts w:eastAsia="仿宋_GB2312"/>
                <w:kern w:val="0"/>
                <w:sz w:val="20"/>
                <w:szCs w:val="20"/>
              </w:rPr>
              <w:t>×100%</w:t>
            </w:r>
            <w:r>
              <w:rPr>
                <w:rFonts w:hint="eastAsia" w:eastAsia="仿宋_GB2312"/>
                <w:kern w:val="0"/>
                <w:sz w:val="20"/>
                <w:szCs w:val="20"/>
              </w:rPr>
              <w:t>，在职人员数：部门（单位）实际在职人数，以市财政局确定的部门决算编制口径为准。</w:t>
            </w:r>
            <w:r>
              <w:rPr>
                <w:rFonts w:eastAsia="仿宋_GB2312"/>
                <w:kern w:val="0"/>
                <w:sz w:val="20"/>
                <w:szCs w:val="20"/>
              </w:rPr>
              <w:br w:type="textWrapping"/>
            </w:r>
            <w:r>
              <w:rPr>
                <w:rFonts w:hint="eastAsia"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14:paraId="4A81E36D">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14:paraId="2C210532">
        <w:tblPrEx>
          <w:tblCellMar>
            <w:top w:w="0" w:type="dxa"/>
            <w:left w:w="108" w:type="dxa"/>
            <w:bottom w:w="0" w:type="dxa"/>
            <w:right w:w="108" w:type="dxa"/>
          </w:tblCellMar>
        </w:tblPrEx>
        <w:trPr>
          <w:trHeight w:val="798"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74E07C56">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11AB8C13">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14:paraId="77301513">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73614BA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17067248">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14:paraId="689113C6">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14:paraId="1C943A64">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hint="eastAsia" w:ascii="宋体" w:hAnsi="宋体" w:cs="宋体"/>
                <w:kern w:val="0"/>
                <w:sz w:val="20"/>
                <w:szCs w:val="20"/>
              </w:rPr>
              <w:t>≦</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8</w:t>
            </w:r>
            <w:r>
              <w:rPr>
                <w:rFonts w:hint="eastAsia" w:eastAsia="仿宋_GB2312"/>
                <w:kern w:val="0"/>
                <w:sz w:val="20"/>
                <w:szCs w:val="20"/>
              </w:rPr>
              <w:t>分；</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w:t>
            </w:r>
            <w:r>
              <w:rPr>
                <w:rFonts w:eastAsia="仿宋_GB2312"/>
                <w:kern w:val="0"/>
                <w:sz w:val="20"/>
                <w:szCs w:val="20"/>
              </w:rPr>
              <w:t>0</w:t>
            </w:r>
            <w:r>
              <w:rPr>
                <w:rFonts w:hint="eastAsia" w:eastAsia="仿宋_GB2312"/>
                <w:kern w:val="0"/>
                <w:sz w:val="20"/>
                <w:szCs w:val="20"/>
              </w:rPr>
              <w:t>，每超过一个百分点扣</w:t>
            </w:r>
            <w:r>
              <w:rPr>
                <w:rFonts w:eastAsia="仿宋_GB2312"/>
                <w:kern w:val="0"/>
                <w:sz w:val="20"/>
                <w:szCs w:val="20"/>
              </w:rPr>
              <w:t>0.8</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0DC21486">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eastAsia="仿宋_GB2312"/>
                <w:kern w:val="0"/>
                <w:sz w:val="20"/>
                <w:szCs w:val="20"/>
              </w:rPr>
              <w:t>=[</w:t>
            </w:r>
            <w:r>
              <w:rPr>
                <w:rFonts w:hint="eastAsia" w:eastAsia="仿宋_GB2312"/>
                <w:kern w:val="0"/>
                <w:sz w:val="20"/>
                <w:szCs w:val="20"/>
              </w:rPr>
              <w:t>（本年度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14:paraId="0758F5DB">
            <w:pPr>
              <w:widowControl/>
              <w:jc w:val="left"/>
              <w:rPr>
                <w:rFonts w:hint="eastAsia" w:eastAsia="仿宋_GB2312"/>
                <w:kern w:val="0"/>
                <w:sz w:val="24"/>
                <w:lang w:val="en-US" w:eastAsia="zh-CN"/>
              </w:rPr>
            </w:pPr>
            <w:r>
              <w:rPr>
                <w:rFonts w:hint="eastAsia"/>
                <w:kern w:val="0"/>
                <w:sz w:val="24"/>
              </w:rPr>
              <w:t>　</w:t>
            </w:r>
            <w:r>
              <w:rPr>
                <w:rFonts w:hint="eastAsia"/>
                <w:kern w:val="0"/>
                <w:sz w:val="24"/>
                <w:lang w:val="en-US" w:eastAsia="zh-CN"/>
              </w:rPr>
              <w:t>3</w:t>
            </w:r>
          </w:p>
        </w:tc>
      </w:tr>
      <w:tr w14:paraId="169C1EF6">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14:paraId="56AB55B7">
            <w:pPr>
              <w:widowControl/>
              <w:jc w:val="center"/>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6" w:type="dxa"/>
            <w:vMerge w:val="restart"/>
            <w:tcBorders>
              <w:top w:val="nil"/>
              <w:left w:val="single" w:color="auto" w:sz="4" w:space="0"/>
              <w:bottom w:val="single" w:color="000000" w:sz="4" w:space="0"/>
              <w:right w:val="single" w:color="auto" w:sz="4" w:space="0"/>
            </w:tcBorders>
            <w:vAlign w:val="center"/>
          </w:tcPr>
          <w:p w14:paraId="1ED1C332">
            <w:pPr>
              <w:widowControl/>
              <w:jc w:val="center"/>
              <w:rPr>
                <w:rFonts w:eastAsia="仿宋_GB2312"/>
                <w:kern w:val="0"/>
                <w:sz w:val="20"/>
                <w:szCs w:val="20"/>
              </w:rPr>
            </w:pPr>
            <w:r>
              <w:rPr>
                <w:rFonts w:eastAsia="仿宋_GB2312"/>
                <w:kern w:val="0"/>
                <w:sz w:val="20"/>
                <w:szCs w:val="20"/>
              </w:rPr>
              <w:t>60</w:t>
            </w:r>
          </w:p>
        </w:tc>
        <w:tc>
          <w:tcPr>
            <w:tcW w:w="677" w:type="dxa"/>
            <w:vMerge w:val="restart"/>
            <w:tcBorders>
              <w:top w:val="nil"/>
              <w:left w:val="single" w:color="auto" w:sz="4" w:space="0"/>
              <w:bottom w:val="single" w:color="000000" w:sz="4" w:space="0"/>
              <w:right w:val="single" w:color="auto" w:sz="4" w:space="0"/>
            </w:tcBorders>
            <w:vAlign w:val="center"/>
          </w:tcPr>
          <w:p w14:paraId="5F33437D">
            <w:pPr>
              <w:widowControl/>
              <w:jc w:val="center"/>
              <w:rPr>
                <w:rFonts w:eastAsia="仿宋_GB2312"/>
                <w:kern w:val="0"/>
                <w:sz w:val="20"/>
                <w:szCs w:val="20"/>
              </w:rPr>
            </w:pPr>
            <w:r>
              <w:rPr>
                <w:rFonts w:hint="eastAsia" w:eastAsia="仿宋_GB2312"/>
                <w:kern w:val="0"/>
                <w:sz w:val="20"/>
                <w:szCs w:val="20"/>
              </w:rPr>
              <w:t>预算执行</w:t>
            </w:r>
          </w:p>
        </w:tc>
        <w:tc>
          <w:tcPr>
            <w:tcW w:w="416" w:type="dxa"/>
            <w:vMerge w:val="restart"/>
            <w:tcBorders>
              <w:top w:val="nil"/>
              <w:left w:val="single" w:color="auto" w:sz="4" w:space="0"/>
              <w:bottom w:val="single" w:color="000000" w:sz="4" w:space="0"/>
              <w:right w:val="single" w:color="auto" w:sz="4" w:space="0"/>
            </w:tcBorders>
            <w:vAlign w:val="center"/>
          </w:tcPr>
          <w:p w14:paraId="54A7F1EC">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14:paraId="6CB810F4">
            <w:pPr>
              <w:widowControl/>
              <w:jc w:val="left"/>
              <w:rPr>
                <w:rFonts w:eastAsia="仿宋_GB2312"/>
                <w:kern w:val="0"/>
                <w:sz w:val="20"/>
                <w:szCs w:val="20"/>
              </w:rPr>
            </w:pPr>
            <w:r>
              <w:rPr>
                <w:rFonts w:hint="eastAsia"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14:paraId="4F7C633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0D65CE2D">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计满分，每低于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2A63A517">
            <w:pPr>
              <w:widowControl/>
              <w:jc w:val="left"/>
              <w:rPr>
                <w:rFonts w:eastAsia="仿宋_GB2312"/>
                <w:kern w:val="0"/>
                <w:sz w:val="20"/>
                <w:szCs w:val="20"/>
              </w:rPr>
            </w:pPr>
            <w:r>
              <w:rPr>
                <w:rFonts w:hint="eastAsia" w:eastAsia="仿宋_GB2312"/>
                <w:kern w:val="0"/>
                <w:sz w:val="20"/>
                <w:szCs w:val="20"/>
              </w:rPr>
              <w:t>预算完成率</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年末结余）</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5D330028">
            <w:pPr>
              <w:widowControl/>
              <w:jc w:val="left"/>
              <w:rPr>
                <w:kern w:val="0"/>
                <w:sz w:val="24"/>
              </w:rPr>
            </w:pPr>
            <w:r>
              <w:rPr>
                <w:rFonts w:hint="eastAsia"/>
                <w:kern w:val="0"/>
                <w:sz w:val="24"/>
                <w:lang w:val="en-US" w:eastAsia="zh-CN"/>
              </w:rPr>
              <w:t>4</w:t>
            </w:r>
            <w:r>
              <w:rPr>
                <w:rFonts w:hint="eastAsia"/>
                <w:kern w:val="0"/>
                <w:sz w:val="24"/>
              </w:rPr>
              <w:t>　</w:t>
            </w:r>
          </w:p>
        </w:tc>
      </w:tr>
      <w:tr w14:paraId="2D8B20F7">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3D2B31B8">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6B3B3E16">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2539FDB9">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280EB92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7BBFDBFC">
            <w:pPr>
              <w:widowControl/>
              <w:jc w:val="left"/>
              <w:rPr>
                <w:rFonts w:eastAsia="仿宋_GB2312"/>
                <w:kern w:val="0"/>
                <w:sz w:val="20"/>
                <w:szCs w:val="20"/>
              </w:rPr>
            </w:pPr>
            <w:r>
              <w:rPr>
                <w:rFonts w:hint="eastAsia"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14:paraId="539E512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75F05B87">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w:t>
            </w:r>
            <w:r>
              <w:rPr>
                <w:rFonts w:eastAsia="仿宋_GB2312"/>
                <w:kern w:val="0"/>
                <w:sz w:val="20"/>
                <w:szCs w:val="20"/>
              </w:rPr>
              <w:t>0-10%</w:t>
            </w:r>
            <w:r>
              <w:rPr>
                <w:rFonts w:hint="eastAsia" w:eastAsia="仿宋_GB2312"/>
                <w:kern w:val="0"/>
                <w:sz w:val="20"/>
                <w:szCs w:val="20"/>
              </w:rPr>
              <w:t>（含），计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t>10-20%</w:t>
            </w:r>
            <w:r>
              <w:rPr>
                <w:rFonts w:hint="eastAsia" w:eastAsia="仿宋_GB2312"/>
                <w:kern w:val="0"/>
                <w:sz w:val="20"/>
                <w:szCs w:val="20"/>
              </w:rPr>
              <w:t>（含），计</w:t>
            </w:r>
            <w:r>
              <w:rPr>
                <w:rFonts w:eastAsia="仿宋_GB2312"/>
                <w:kern w:val="0"/>
                <w:sz w:val="20"/>
                <w:szCs w:val="20"/>
              </w:rPr>
              <w:t>3</w:t>
            </w:r>
            <w:r>
              <w:rPr>
                <w:rFonts w:hint="eastAsia" w:eastAsia="仿宋_GB2312"/>
                <w:kern w:val="0"/>
                <w:sz w:val="20"/>
                <w:szCs w:val="20"/>
              </w:rPr>
              <w:t>分；</w:t>
            </w:r>
            <w:r>
              <w:rPr>
                <w:rFonts w:eastAsia="仿宋_GB2312"/>
                <w:kern w:val="0"/>
                <w:sz w:val="20"/>
                <w:szCs w:val="20"/>
              </w:rPr>
              <w:t>20-30%</w:t>
            </w:r>
            <w:r>
              <w:rPr>
                <w:rFonts w:hint="eastAsia" w:eastAsia="仿宋_GB2312"/>
                <w:kern w:val="0"/>
                <w:sz w:val="20"/>
                <w:szCs w:val="20"/>
              </w:rPr>
              <w:t>（含），计</w:t>
            </w:r>
            <w:r>
              <w:rPr>
                <w:rFonts w:eastAsia="仿宋_GB2312"/>
                <w:kern w:val="0"/>
                <w:sz w:val="20"/>
                <w:szCs w:val="20"/>
              </w:rPr>
              <w:t>2</w:t>
            </w:r>
            <w:r>
              <w:rPr>
                <w:rFonts w:hint="eastAsia" w:eastAsia="仿宋_GB2312"/>
                <w:kern w:val="0"/>
                <w:sz w:val="20"/>
                <w:szCs w:val="20"/>
              </w:rPr>
              <w:t>分；大于</w:t>
            </w:r>
            <w:r>
              <w:rPr>
                <w:rFonts w:eastAsia="仿宋_GB2312"/>
                <w:kern w:val="0"/>
                <w:sz w:val="20"/>
                <w:szCs w:val="20"/>
              </w:rPr>
              <w:t>30%</w:t>
            </w:r>
            <w:r>
              <w:rPr>
                <w:rFonts w:hint="eastAsia"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14:paraId="10E9D2F6">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77C05D3B">
            <w:pPr>
              <w:widowControl/>
              <w:jc w:val="left"/>
              <w:rPr>
                <w:rFonts w:hint="eastAsia" w:eastAsia="仿宋_GB2312"/>
                <w:kern w:val="0"/>
                <w:sz w:val="24"/>
                <w:lang w:val="en-US" w:eastAsia="zh-CN"/>
              </w:rPr>
            </w:pPr>
            <w:r>
              <w:rPr>
                <w:rFonts w:hint="eastAsia"/>
                <w:kern w:val="0"/>
                <w:sz w:val="24"/>
              </w:rPr>
              <w:t>　</w:t>
            </w:r>
            <w:r>
              <w:rPr>
                <w:rFonts w:hint="eastAsia"/>
                <w:kern w:val="0"/>
                <w:sz w:val="24"/>
                <w:lang w:val="en-US" w:eastAsia="zh-CN"/>
              </w:rPr>
              <w:t>3</w:t>
            </w:r>
          </w:p>
        </w:tc>
      </w:tr>
      <w:tr w14:paraId="01584086">
        <w:tblPrEx>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49FD35E6">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4FBD5645">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74C4623E">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67C00F8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3258F792">
            <w:pPr>
              <w:widowControl/>
              <w:jc w:val="left"/>
              <w:rPr>
                <w:rFonts w:eastAsia="仿宋_GB2312"/>
                <w:kern w:val="0"/>
                <w:sz w:val="20"/>
                <w:szCs w:val="20"/>
              </w:rPr>
            </w:pPr>
            <w:r>
              <w:rPr>
                <w:rFonts w:hint="eastAsia"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14:paraId="22ED3BC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7804E4F0">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14:paraId="20042ABC">
            <w:pPr>
              <w:widowControl/>
              <w:jc w:val="left"/>
              <w:rPr>
                <w:rFonts w:eastAsia="仿宋_GB2312"/>
                <w:kern w:val="0"/>
                <w:sz w:val="20"/>
                <w:szCs w:val="20"/>
              </w:rPr>
            </w:pPr>
            <w:r>
              <w:rPr>
                <w:rFonts w:hint="eastAsia" w:eastAsia="仿宋_GB2312"/>
                <w:kern w:val="0"/>
                <w:sz w:val="20"/>
                <w:szCs w:val="20"/>
              </w:rPr>
              <w:t>楼堂馆所面积控制率</w:t>
            </w:r>
            <w:r>
              <w:rPr>
                <w:rFonts w:eastAsia="仿宋_GB2312"/>
                <w:kern w:val="0"/>
                <w:sz w:val="20"/>
                <w:szCs w:val="20"/>
              </w:rPr>
              <w:t>=</w:t>
            </w:r>
            <w:r>
              <w:rPr>
                <w:rFonts w:hint="eastAsia" w:eastAsia="仿宋_GB2312"/>
                <w:kern w:val="0"/>
                <w:sz w:val="20"/>
                <w:szCs w:val="20"/>
              </w:rPr>
              <w:t>实际建设面积</w:t>
            </w:r>
            <w:r>
              <w:rPr>
                <w:rFonts w:eastAsia="仿宋_GB2312"/>
                <w:kern w:val="0"/>
                <w:sz w:val="20"/>
                <w:szCs w:val="20"/>
              </w:rPr>
              <w:t>/</w:t>
            </w:r>
            <w:r>
              <w:rPr>
                <w:rFonts w:hint="eastAsia" w:eastAsia="仿宋_GB2312"/>
                <w:kern w:val="0"/>
                <w:sz w:val="20"/>
                <w:szCs w:val="20"/>
              </w:rPr>
              <w:t>批准建设面积</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14:paraId="2BDF8D29">
            <w:pPr>
              <w:widowControl/>
              <w:jc w:val="left"/>
              <w:rPr>
                <w:kern w:val="0"/>
                <w:sz w:val="24"/>
              </w:rPr>
            </w:pPr>
            <w:r>
              <w:rPr>
                <w:rFonts w:hint="eastAsia"/>
                <w:kern w:val="0"/>
                <w:sz w:val="24"/>
                <w:lang w:val="en-US" w:eastAsia="zh-CN"/>
              </w:rPr>
              <w:t>5</w:t>
            </w:r>
            <w:r>
              <w:rPr>
                <w:rFonts w:hint="eastAsia"/>
                <w:kern w:val="0"/>
                <w:sz w:val="24"/>
              </w:rPr>
              <w:t>　</w:t>
            </w:r>
          </w:p>
        </w:tc>
      </w:tr>
      <w:tr w14:paraId="3D0157A5">
        <w:tblPrEx>
          <w:tblCellMar>
            <w:top w:w="0" w:type="dxa"/>
            <w:left w:w="108" w:type="dxa"/>
            <w:bottom w:w="0" w:type="dxa"/>
            <w:right w:w="108" w:type="dxa"/>
          </w:tblCellMar>
        </w:tblPrEx>
        <w:trPr>
          <w:trHeight w:val="216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3E9C07E1">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048D0F43">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6463C221">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0BB7F6DC">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6DDB8FF3">
            <w:pPr>
              <w:widowControl/>
              <w:jc w:val="left"/>
              <w:rPr>
                <w:rFonts w:eastAsia="仿宋_GB2312"/>
                <w:kern w:val="0"/>
                <w:sz w:val="20"/>
                <w:szCs w:val="20"/>
              </w:rPr>
            </w:pPr>
            <w:r>
              <w:rPr>
                <w:rFonts w:hint="eastAsia"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14:paraId="65DFF6C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2EFBF313">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19E222D2">
            <w:pPr>
              <w:widowControl/>
              <w:jc w:val="left"/>
              <w:rPr>
                <w:rFonts w:eastAsia="仿宋_GB2312"/>
                <w:kern w:val="0"/>
                <w:sz w:val="20"/>
                <w:szCs w:val="20"/>
              </w:rPr>
            </w:pPr>
            <w:r>
              <w:rPr>
                <w:rFonts w:hint="eastAsia" w:eastAsia="仿宋_GB2312"/>
                <w:kern w:val="0"/>
                <w:sz w:val="20"/>
                <w:szCs w:val="20"/>
              </w:rPr>
              <w:t>楼堂馆所投资预算控制率</w:t>
            </w:r>
            <w:r>
              <w:rPr>
                <w:rFonts w:eastAsia="仿宋_GB2312"/>
                <w:kern w:val="0"/>
                <w:sz w:val="20"/>
                <w:szCs w:val="20"/>
              </w:rPr>
              <w:t>=</w:t>
            </w:r>
            <w:r>
              <w:rPr>
                <w:rFonts w:hint="eastAsia" w:eastAsia="仿宋_GB2312"/>
                <w:kern w:val="0"/>
                <w:sz w:val="20"/>
                <w:szCs w:val="20"/>
              </w:rPr>
              <w:t>实际投资金额</w:t>
            </w:r>
            <w:r>
              <w:rPr>
                <w:rFonts w:eastAsia="仿宋_GB2312"/>
                <w:kern w:val="0"/>
                <w:sz w:val="20"/>
                <w:szCs w:val="20"/>
              </w:rPr>
              <w:t>/</w:t>
            </w:r>
            <w:r>
              <w:rPr>
                <w:rFonts w:hint="eastAsia" w:eastAsia="仿宋_GB2312"/>
                <w:kern w:val="0"/>
                <w:sz w:val="20"/>
                <w:szCs w:val="20"/>
              </w:rPr>
              <w:t>批准投资金额</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14:paraId="25C36291">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14:paraId="3BF44688">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63D13F9B">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0B4DA934">
            <w:pPr>
              <w:widowControl/>
              <w:jc w:val="left"/>
              <w:rPr>
                <w:rFonts w:eastAsia="仿宋_GB2312"/>
                <w:kern w:val="0"/>
                <w:sz w:val="20"/>
                <w:szCs w:val="20"/>
              </w:rPr>
            </w:pPr>
          </w:p>
        </w:tc>
        <w:tc>
          <w:tcPr>
            <w:tcW w:w="677" w:type="dxa"/>
            <w:vMerge w:val="restart"/>
            <w:tcBorders>
              <w:top w:val="nil"/>
              <w:left w:val="single" w:color="auto" w:sz="4" w:space="0"/>
              <w:bottom w:val="single" w:color="000000" w:sz="4" w:space="0"/>
              <w:right w:val="single" w:color="auto" w:sz="4" w:space="0"/>
            </w:tcBorders>
            <w:vAlign w:val="center"/>
          </w:tcPr>
          <w:p w14:paraId="227DE50F">
            <w:pPr>
              <w:widowControl/>
              <w:jc w:val="center"/>
              <w:rPr>
                <w:rFonts w:eastAsia="仿宋_GB2312"/>
                <w:kern w:val="0"/>
                <w:sz w:val="20"/>
                <w:szCs w:val="20"/>
              </w:rPr>
            </w:pPr>
            <w:r>
              <w:rPr>
                <w:rFonts w:hint="eastAsia" w:eastAsia="仿宋_GB2312"/>
                <w:kern w:val="0"/>
                <w:sz w:val="20"/>
                <w:szCs w:val="20"/>
              </w:rPr>
              <w:t>预算管理</w:t>
            </w:r>
          </w:p>
        </w:tc>
        <w:tc>
          <w:tcPr>
            <w:tcW w:w="416" w:type="dxa"/>
            <w:vMerge w:val="restart"/>
            <w:tcBorders>
              <w:top w:val="nil"/>
              <w:left w:val="single" w:color="auto" w:sz="4" w:space="0"/>
              <w:bottom w:val="single" w:color="000000" w:sz="4" w:space="0"/>
              <w:right w:val="single" w:color="auto" w:sz="4" w:space="0"/>
            </w:tcBorders>
            <w:vAlign w:val="center"/>
          </w:tcPr>
          <w:p w14:paraId="29731B45">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14:paraId="49097A33">
            <w:pPr>
              <w:widowControl/>
              <w:jc w:val="left"/>
              <w:rPr>
                <w:rFonts w:eastAsia="仿宋_GB2312"/>
                <w:kern w:val="0"/>
                <w:sz w:val="20"/>
                <w:szCs w:val="20"/>
              </w:rPr>
            </w:pPr>
            <w:r>
              <w:rPr>
                <w:rFonts w:hint="eastAsia"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14:paraId="6723605A">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14:paraId="320934B9">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4AE86F70">
            <w:pPr>
              <w:widowControl/>
              <w:jc w:val="left"/>
              <w:rPr>
                <w:rFonts w:eastAsia="仿宋_GB2312"/>
                <w:kern w:val="0"/>
                <w:sz w:val="20"/>
                <w:szCs w:val="20"/>
              </w:rPr>
            </w:pPr>
            <w:r>
              <w:rPr>
                <w:rFonts w:hint="eastAsia" w:eastAsia="仿宋_GB2312"/>
                <w:kern w:val="0"/>
                <w:sz w:val="20"/>
                <w:szCs w:val="20"/>
              </w:rPr>
              <w:t>公用经费控制率</w:t>
            </w:r>
            <w:r>
              <w:rPr>
                <w:rFonts w:eastAsia="仿宋_GB2312"/>
                <w:kern w:val="0"/>
                <w:sz w:val="20"/>
                <w:szCs w:val="20"/>
              </w:rPr>
              <w:t>=</w:t>
            </w:r>
            <w:r>
              <w:rPr>
                <w:rFonts w:hint="eastAsia" w:eastAsia="仿宋_GB2312"/>
                <w:kern w:val="0"/>
                <w:sz w:val="20"/>
                <w:szCs w:val="20"/>
              </w:rPr>
              <w:t>（实际支出公用经费总额</w:t>
            </w:r>
            <w:r>
              <w:rPr>
                <w:rFonts w:eastAsia="仿宋_GB2312"/>
                <w:kern w:val="0"/>
                <w:sz w:val="20"/>
                <w:szCs w:val="20"/>
              </w:rPr>
              <w:t>/</w:t>
            </w:r>
            <w:r>
              <w:rPr>
                <w:rFonts w:hint="eastAsia" w:eastAsia="仿宋_GB2312"/>
                <w:kern w:val="0"/>
                <w:sz w:val="20"/>
                <w:szCs w:val="20"/>
              </w:rPr>
              <w:t>预算安排公用经费总额）</w:t>
            </w:r>
            <w:r>
              <w:rPr>
                <w:rFonts w:eastAsia="仿宋_GB2312"/>
                <w:kern w:val="0"/>
                <w:sz w:val="20"/>
                <w:szCs w:val="20"/>
              </w:rPr>
              <w:t>×100%</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14:paraId="000F2796">
            <w:pPr>
              <w:widowControl/>
              <w:jc w:val="left"/>
              <w:rPr>
                <w:rFonts w:hint="eastAsia" w:eastAsia="仿宋_GB2312"/>
                <w:kern w:val="0"/>
                <w:sz w:val="24"/>
                <w:lang w:val="en-US" w:eastAsia="zh-CN"/>
              </w:rPr>
            </w:pPr>
            <w:r>
              <w:rPr>
                <w:rFonts w:hint="eastAsia"/>
                <w:kern w:val="0"/>
                <w:sz w:val="24"/>
              </w:rPr>
              <w:t>　</w:t>
            </w:r>
            <w:r>
              <w:rPr>
                <w:rFonts w:hint="eastAsia"/>
                <w:kern w:val="0"/>
                <w:sz w:val="24"/>
                <w:lang w:val="en-US" w:eastAsia="zh-CN"/>
              </w:rPr>
              <w:t>6</w:t>
            </w:r>
          </w:p>
        </w:tc>
      </w:tr>
      <w:tr w14:paraId="557349B9">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7EFA996F">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4FA9F1D6">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56DB6D5B">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7EAB03E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111E2525">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14:paraId="33295598">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14:paraId="678D5499">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327C80FF">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r>
              <w:rPr>
                <w:rFonts w:eastAsia="仿宋_GB2312"/>
                <w:kern w:val="0"/>
                <w:sz w:val="20"/>
                <w:szCs w:val="20"/>
              </w:rPr>
              <w:t>-</w:t>
            </w:r>
            <w:r>
              <w:rPr>
                <w:rFonts w:hint="eastAsia" w:eastAsia="仿宋_GB2312"/>
                <w:kern w:val="0"/>
                <w:sz w:val="20"/>
                <w:szCs w:val="20"/>
              </w:rPr>
              <w:t>（</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实际支出数</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预算安排数）</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2B60B193">
            <w:pPr>
              <w:widowControl/>
              <w:jc w:val="left"/>
              <w:rPr>
                <w:rFonts w:hint="default" w:eastAsia="宋体"/>
                <w:kern w:val="0"/>
                <w:sz w:val="24"/>
                <w:lang w:val="en-US" w:eastAsia="zh-CN"/>
              </w:rPr>
            </w:pPr>
            <w:r>
              <w:rPr>
                <w:rFonts w:hint="eastAsia" w:eastAsia="宋体"/>
                <w:kern w:val="0"/>
                <w:sz w:val="24"/>
                <w:lang w:val="en-US" w:eastAsia="zh-CN"/>
              </w:rPr>
              <w:t>5</w:t>
            </w:r>
          </w:p>
        </w:tc>
      </w:tr>
      <w:tr w14:paraId="5DCA48FC">
        <w:tblPrEx>
          <w:tblCellMar>
            <w:top w:w="0" w:type="dxa"/>
            <w:left w:w="108" w:type="dxa"/>
            <w:bottom w:w="0" w:type="dxa"/>
            <w:right w:w="108" w:type="dxa"/>
          </w:tblCellMar>
        </w:tblPrEx>
        <w:trPr>
          <w:trHeight w:val="780"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4F70704B">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C2A1FA">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0FE89813">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61BA7B4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4C4394D8">
            <w:pPr>
              <w:widowControl/>
              <w:jc w:val="left"/>
              <w:rPr>
                <w:rFonts w:eastAsia="仿宋_GB2312"/>
                <w:kern w:val="0"/>
                <w:sz w:val="20"/>
                <w:szCs w:val="20"/>
              </w:rPr>
            </w:pPr>
            <w:r>
              <w:rPr>
                <w:rFonts w:hint="eastAsia"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14:paraId="5267FC4C">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14:paraId="0A51F480">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计满分，每超过（降低）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5C5185B2">
            <w:pPr>
              <w:widowControl/>
              <w:jc w:val="left"/>
              <w:rPr>
                <w:rFonts w:eastAsia="仿宋_GB2312"/>
                <w:kern w:val="0"/>
                <w:sz w:val="20"/>
                <w:szCs w:val="20"/>
              </w:rPr>
            </w:pPr>
            <w:r>
              <w:rPr>
                <w:rFonts w:hint="eastAsia" w:eastAsia="仿宋_GB2312"/>
                <w:kern w:val="0"/>
                <w:sz w:val="20"/>
                <w:szCs w:val="20"/>
              </w:rPr>
              <w:t>政府采购执行率</w:t>
            </w:r>
            <w:r>
              <w:rPr>
                <w:rFonts w:eastAsia="仿宋_GB2312"/>
                <w:kern w:val="0"/>
                <w:sz w:val="20"/>
                <w:szCs w:val="20"/>
              </w:rPr>
              <w:t>=</w:t>
            </w:r>
            <w:r>
              <w:rPr>
                <w:rFonts w:hint="eastAsia" w:eastAsia="仿宋_GB2312"/>
                <w:kern w:val="0"/>
                <w:sz w:val="20"/>
                <w:szCs w:val="20"/>
              </w:rPr>
              <w:t>（实际政府采购金额</w:t>
            </w:r>
            <w:r>
              <w:rPr>
                <w:rFonts w:eastAsia="仿宋_GB2312"/>
                <w:kern w:val="0"/>
                <w:sz w:val="20"/>
                <w:szCs w:val="20"/>
              </w:rPr>
              <w:t>/</w:t>
            </w:r>
            <w:r>
              <w:rPr>
                <w:rFonts w:hint="eastAsia"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14:paraId="3E93C96D">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14:paraId="25D62CA0">
        <w:tblPrEx>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vAlign w:val="center"/>
          </w:tcPr>
          <w:p w14:paraId="67DD003C">
            <w:pPr>
              <w:jc w:val="left"/>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6" w:type="dxa"/>
            <w:vMerge w:val="restart"/>
            <w:tcBorders>
              <w:top w:val="single" w:color="auto" w:sz="4" w:space="0"/>
              <w:left w:val="single" w:color="auto" w:sz="4" w:space="0"/>
              <w:bottom w:val="single" w:color="000000" w:sz="4" w:space="0"/>
              <w:right w:val="single" w:color="auto" w:sz="4" w:space="0"/>
            </w:tcBorders>
            <w:vAlign w:val="center"/>
          </w:tcPr>
          <w:p w14:paraId="52F082DE">
            <w:pPr>
              <w:jc w:val="left"/>
              <w:rPr>
                <w:rFonts w:eastAsia="仿宋_GB2312"/>
                <w:kern w:val="0"/>
                <w:sz w:val="20"/>
                <w:szCs w:val="20"/>
              </w:rPr>
            </w:pPr>
          </w:p>
        </w:tc>
        <w:tc>
          <w:tcPr>
            <w:tcW w:w="677" w:type="dxa"/>
            <w:vMerge w:val="restart"/>
            <w:tcBorders>
              <w:top w:val="nil"/>
              <w:left w:val="nil"/>
              <w:bottom w:val="single" w:color="auto" w:sz="4" w:space="0"/>
              <w:right w:val="single" w:color="auto" w:sz="4" w:space="0"/>
            </w:tcBorders>
            <w:vAlign w:val="center"/>
          </w:tcPr>
          <w:p w14:paraId="6F5ACFA6">
            <w:pPr>
              <w:widowControl/>
              <w:jc w:val="left"/>
              <w:rPr>
                <w:rFonts w:eastAsia="仿宋_GB2312"/>
                <w:kern w:val="0"/>
                <w:sz w:val="20"/>
                <w:szCs w:val="20"/>
              </w:rPr>
            </w:pPr>
            <w:r>
              <w:rPr>
                <w:rFonts w:hint="eastAsia" w:eastAsia="仿宋_GB2312"/>
                <w:kern w:val="0"/>
                <w:sz w:val="20"/>
                <w:szCs w:val="20"/>
              </w:rPr>
              <w:t>预算管理</w:t>
            </w:r>
          </w:p>
        </w:tc>
        <w:tc>
          <w:tcPr>
            <w:tcW w:w="416" w:type="dxa"/>
            <w:vMerge w:val="continue"/>
            <w:tcBorders>
              <w:top w:val="nil"/>
              <w:left w:val="single" w:color="auto" w:sz="4" w:space="0"/>
              <w:bottom w:val="single" w:color="000000" w:sz="4" w:space="0"/>
              <w:right w:val="single" w:color="auto" w:sz="4" w:space="0"/>
            </w:tcBorders>
            <w:vAlign w:val="center"/>
          </w:tcPr>
          <w:p w14:paraId="1B2A96A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6A0D6972">
            <w:pPr>
              <w:widowControl/>
              <w:jc w:val="left"/>
              <w:rPr>
                <w:rFonts w:eastAsia="仿宋_GB2312"/>
                <w:kern w:val="0"/>
                <w:sz w:val="20"/>
                <w:szCs w:val="20"/>
              </w:rPr>
            </w:pPr>
            <w:r>
              <w:rPr>
                <w:rFonts w:hint="eastAsia"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14:paraId="17A151B1">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14:paraId="7F4FDFC1">
            <w:pPr>
              <w:widowControl/>
              <w:jc w:val="left"/>
              <w:rPr>
                <w:rFonts w:eastAsia="仿宋_GB2312"/>
                <w:kern w:val="0"/>
                <w:sz w:val="20"/>
                <w:szCs w:val="20"/>
              </w:rPr>
            </w:pPr>
            <w:r>
              <w:rPr>
                <w:rFonts w:hint="eastAsia" w:eastAsia="仿宋_GB2312"/>
                <w:kern w:val="0"/>
                <w:sz w:val="20"/>
                <w:szCs w:val="20"/>
              </w:rPr>
              <w:t>①有内部财务管理制度、会计核算制度等管理制度，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②有本部门厉行节约制度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③相关管理制度合法、合规、完整，</w:t>
            </w:r>
            <w:r>
              <w:rPr>
                <w:rFonts w:eastAsia="仿宋_GB2312"/>
                <w:kern w:val="0"/>
                <w:sz w:val="20"/>
                <w:szCs w:val="20"/>
              </w:rPr>
              <w:t>2</w:t>
            </w:r>
            <w:r>
              <w:rPr>
                <w:rFonts w:hint="eastAsia" w:eastAsia="仿宋_GB2312"/>
                <w:kern w:val="0"/>
                <w:sz w:val="20"/>
                <w:szCs w:val="20"/>
              </w:rPr>
              <w:t>分；④相关管理制度得到有效执行，</w:t>
            </w:r>
            <w:r>
              <w:rPr>
                <w:rFonts w:eastAsia="仿宋_GB2312"/>
                <w:kern w:val="0"/>
                <w:sz w:val="20"/>
                <w:szCs w:val="20"/>
              </w:rPr>
              <w:t>2</w:t>
            </w:r>
            <w:r>
              <w:rPr>
                <w:rFonts w:hint="eastAsia" w:eastAsia="仿宋_GB2312"/>
                <w:kern w:val="0"/>
                <w:sz w:val="20"/>
                <w:szCs w:val="20"/>
              </w:rPr>
              <w:t>分。</w:t>
            </w:r>
          </w:p>
        </w:tc>
        <w:tc>
          <w:tcPr>
            <w:tcW w:w="3402" w:type="dxa"/>
            <w:tcBorders>
              <w:top w:val="nil"/>
              <w:left w:val="nil"/>
              <w:bottom w:val="single" w:color="auto" w:sz="4" w:space="0"/>
              <w:right w:val="single" w:color="auto" w:sz="4" w:space="0"/>
            </w:tcBorders>
            <w:vAlign w:val="center"/>
          </w:tcPr>
          <w:p w14:paraId="217BA86D">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2A2F6776">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8</w:t>
            </w:r>
          </w:p>
        </w:tc>
      </w:tr>
      <w:tr w14:paraId="3DE9B237">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14:paraId="01614CD1">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5D8715FD">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14:paraId="3ABE3C32">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2EFD738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2A6BE8C9">
            <w:pPr>
              <w:widowControl/>
              <w:jc w:val="left"/>
              <w:rPr>
                <w:rFonts w:eastAsia="仿宋_GB2312"/>
                <w:kern w:val="0"/>
                <w:sz w:val="20"/>
                <w:szCs w:val="20"/>
              </w:rPr>
            </w:pPr>
            <w:r>
              <w:rPr>
                <w:rFonts w:hint="eastAsia"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14:paraId="6B0DC588">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14:paraId="5813CDC0">
            <w:pPr>
              <w:widowControl/>
              <w:jc w:val="left"/>
              <w:rPr>
                <w:rFonts w:eastAsia="仿宋_GB2312"/>
                <w:kern w:val="0"/>
                <w:sz w:val="20"/>
                <w:szCs w:val="20"/>
              </w:rPr>
            </w:pPr>
            <w:r>
              <w:rPr>
                <w:rFonts w:hint="eastAsia" w:eastAsia="仿宋_GB2312"/>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type="textWrapping"/>
            </w:r>
            <w:r>
              <w:rPr>
                <w:rFonts w:hint="eastAsia" w:eastAsia="仿宋_GB2312"/>
                <w:kern w:val="0"/>
                <w:sz w:val="20"/>
                <w:szCs w:val="20"/>
              </w:rPr>
              <w:t>以上情况每出现一例不符合要求的扣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67000524">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312EB321">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14:paraId="14C6ADE0">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14:paraId="3672DEED">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47CEAABD">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14:paraId="609572EC">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2B5DBF5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781C53AB">
            <w:pPr>
              <w:widowControl/>
              <w:jc w:val="left"/>
              <w:rPr>
                <w:rFonts w:eastAsia="仿宋_GB2312"/>
                <w:kern w:val="0"/>
                <w:sz w:val="20"/>
                <w:szCs w:val="20"/>
              </w:rPr>
            </w:pPr>
            <w:r>
              <w:rPr>
                <w:rFonts w:hint="eastAsia"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14:paraId="3795095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626242D5">
            <w:pPr>
              <w:widowControl/>
              <w:jc w:val="left"/>
              <w:rPr>
                <w:rFonts w:eastAsia="仿宋_GB2312"/>
                <w:kern w:val="0"/>
                <w:sz w:val="20"/>
                <w:szCs w:val="20"/>
              </w:rPr>
            </w:pPr>
            <w:r>
              <w:rPr>
                <w:rFonts w:hint="eastAsia" w:eastAsia="仿宋_GB2312"/>
                <w:kern w:val="0"/>
                <w:sz w:val="20"/>
                <w:szCs w:val="20"/>
              </w:rPr>
              <w:t>①按规定内容公开预决算信息，</w:t>
            </w:r>
            <w:r>
              <w:rPr>
                <w:rFonts w:eastAsia="仿宋_GB2312"/>
                <w:kern w:val="0"/>
                <w:sz w:val="20"/>
                <w:szCs w:val="20"/>
              </w:rPr>
              <w:t>1</w:t>
            </w:r>
            <w:r>
              <w:rPr>
                <w:rFonts w:hint="eastAsia" w:eastAsia="仿宋_GB2312"/>
                <w:kern w:val="0"/>
                <w:sz w:val="20"/>
                <w:szCs w:val="20"/>
              </w:rPr>
              <w:t>分；②按规定时限公开预决算信息，</w:t>
            </w:r>
            <w:r>
              <w:rPr>
                <w:rFonts w:eastAsia="仿宋_GB2312"/>
                <w:kern w:val="0"/>
                <w:sz w:val="20"/>
                <w:szCs w:val="20"/>
              </w:rPr>
              <w:t>1</w:t>
            </w:r>
            <w:r>
              <w:rPr>
                <w:rFonts w:hint="eastAsia" w:eastAsia="仿宋_GB2312"/>
                <w:kern w:val="0"/>
                <w:sz w:val="20"/>
                <w:szCs w:val="20"/>
              </w:rPr>
              <w:t>分；③基础数据信息和会计信息资料真实，</w:t>
            </w:r>
            <w:r>
              <w:rPr>
                <w:rFonts w:eastAsia="仿宋_GB2312"/>
                <w:kern w:val="0"/>
                <w:sz w:val="20"/>
                <w:szCs w:val="20"/>
              </w:rPr>
              <w:t>1</w:t>
            </w:r>
            <w:r>
              <w:rPr>
                <w:rFonts w:hint="eastAsia" w:eastAsia="仿宋_GB2312"/>
                <w:kern w:val="0"/>
                <w:sz w:val="20"/>
                <w:szCs w:val="20"/>
              </w:rPr>
              <w:t>分；④基础数据信息和会计信息资料完整，</w:t>
            </w:r>
            <w:r>
              <w:rPr>
                <w:rFonts w:eastAsia="仿宋_GB2312"/>
                <w:kern w:val="0"/>
                <w:sz w:val="20"/>
                <w:szCs w:val="20"/>
              </w:rPr>
              <w:t>1</w:t>
            </w:r>
            <w:r>
              <w:rPr>
                <w:rFonts w:hint="eastAsia" w:eastAsia="仿宋_GB2312"/>
                <w:kern w:val="0"/>
                <w:sz w:val="20"/>
                <w:szCs w:val="20"/>
              </w:rPr>
              <w:t>分；⑤基础数据信息和汇集信息资料准确，</w:t>
            </w:r>
            <w:r>
              <w:rPr>
                <w:rFonts w:eastAsia="仿宋_GB2312"/>
                <w:kern w:val="0"/>
                <w:sz w:val="20"/>
                <w:szCs w:val="20"/>
              </w:rPr>
              <w:t>1</w:t>
            </w:r>
            <w:r>
              <w:rPr>
                <w:rFonts w:hint="eastAsia" w:eastAsia="仿宋_GB2312"/>
                <w:kern w:val="0"/>
                <w:sz w:val="20"/>
                <w:szCs w:val="20"/>
              </w:rPr>
              <w:t>分。</w:t>
            </w:r>
            <w:r>
              <w:rPr>
                <w:rFonts w:eastAsia="仿宋_GB2312"/>
                <w:kern w:val="0"/>
                <w:sz w:val="20"/>
                <w:szCs w:val="20"/>
              </w:rPr>
              <w:t xml:space="preserve">  </w:t>
            </w:r>
          </w:p>
        </w:tc>
        <w:tc>
          <w:tcPr>
            <w:tcW w:w="3402" w:type="dxa"/>
            <w:tcBorders>
              <w:top w:val="nil"/>
              <w:left w:val="nil"/>
              <w:bottom w:val="single" w:color="auto" w:sz="4" w:space="0"/>
              <w:right w:val="single" w:color="auto" w:sz="4" w:space="0"/>
            </w:tcBorders>
            <w:vAlign w:val="center"/>
          </w:tcPr>
          <w:p w14:paraId="030CDB05">
            <w:pPr>
              <w:widowControl/>
              <w:jc w:val="left"/>
              <w:rPr>
                <w:rFonts w:eastAsia="仿宋_GB2312"/>
                <w:kern w:val="0"/>
                <w:sz w:val="20"/>
                <w:szCs w:val="20"/>
              </w:rPr>
            </w:pPr>
            <w:r>
              <w:rPr>
                <w:rFonts w:hint="eastAsia"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14:paraId="39CB6D2C">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14:paraId="750FF5A8">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14:paraId="059FC1E5">
            <w:pPr>
              <w:widowControl/>
              <w:jc w:val="center"/>
              <w:rPr>
                <w:rFonts w:eastAsia="仿宋_GB2312"/>
                <w:kern w:val="0"/>
                <w:sz w:val="20"/>
                <w:szCs w:val="20"/>
              </w:rPr>
            </w:pPr>
            <w:r>
              <w:rPr>
                <w:rFonts w:hint="eastAsia" w:eastAsia="仿宋_GB2312"/>
                <w:kern w:val="0"/>
                <w:sz w:val="20"/>
                <w:szCs w:val="20"/>
              </w:rPr>
              <w:t>产出及效率</w:t>
            </w:r>
          </w:p>
        </w:tc>
        <w:tc>
          <w:tcPr>
            <w:tcW w:w="416" w:type="dxa"/>
            <w:vMerge w:val="restart"/>
            <w:tcBorders>
              <w:top w:val="nil"/>
              <w:left w:val="single" w:color="auto" w:sz="4" w:space="0"/>
              <w:bottom w:val="single" w:color="000000" w:sz="4" w:space="0"/>
              <w:right w:val="single" w:color="auto" w:sz="4" w:space="0"/>
            </w:tcBorders>
            <w:vAlign w:val="center"/>
          </w:tcPr>
          <w:p w14:paraId="012F7CDC">
            <w:pPr>
              <w:widowControl/>
              <w:jc w:val="center"/>
              <w:rPr>
                <w:rFonts w:eastAsia="仿宋_GB2312"/>
                <w:kern w:val="0"/>
                <w:sz w:val="20"/>
                <w:szCs w:val="20"/>
              </w:rPr>
            </w:pPr>
            <w:r>
              <w:rPr>
                <w:rFonts w:eastAsia="仿宋_GB2312"/>
                <w:kern w:val="0"/>
                <w:sz w:val="20"/>
                <w:szCs w:val="20"/>
              </w:rPr>
              <w:t>30</w:t>
            </w:r>
          </w:p>
        </w:tc>
        <w:tc>
          <w:tcPr>
            <w:tcW w:w="677" w:type="dxa"/>
            <w:tcBorders>
              <w:top w:val="nil"/>
              <w:left w:val="nil"/>
              <w:bottom w:val="single" w:color="auto" w:sz="4" w:space="0"/>
              <w:right w:val="single" w:color="auto" w:sz="4" w:space="0"/>
            </w:tcBorders>
            <w:vAlign w:val="center"/>
          </w:tcPr>
          <w:p w14:paraId="449B6E5C">
            <w:pPr>
              <w:widowControl/>
              <w:jc w:val="center"/>
              <w:rPr>
                <w:rFonts w:eastAsia="仿宋_GB2312"/>
                <w:kern w:val="0"/>
                <w:sz w:val="20"/>
                <w:szCs w:val="20"/>
              </w:rPr>
            </w:pPr>
            <w:r>
              <w:rPr>
                <w:rFonts w:hint="eastAsia"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14:paraId="29FE005B">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14:paraId="3A8A0EEF">
            <w:pPr>
              <w:widowControl/>
              <w:jc w:val="left"/>
              <w:rPr>
                <w:rFonts w:eastAsia="仿宋_GB2312"/>
                <w:kern w:val="0"/>
                <w:sz w:val="20"/>
                <w:szCs w:val="20"/>
              </w:rPr>
            </w:pPr>
            <w:r>
              <w:rPr>
                <w:rFonts w:hint="eastAsia"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14:paraId="5C4AD4C8">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14:paraId="117BC371">
            <w:pPr>
              <w:widowControl/>
              <w:jc w:val="left"/>
              <w:rPr>
                <w:rFonts w:eastAsia="仿宋_GB2312"/>
                <w:kern w:val="0"/>
                <w:sz w:val="20"/>
                <w:szCs w:val="20"/>
              </w:rPr>
            </w:pPr>
            <w:r>
              <w:rPr>
                <w:rFonts w:hint="eastAsia" w:eastAsia="仿宋_GB2312"/>
                <w:kern w:val="0"/>
                <w:sz w:val="20"/>
                <w:szCs w:val="20"/>
              </w:rPr>
              <w:t>根据绩效办</w:t>
            </w:r>
            <w:r>
              <w:rPr>
                <w:rFonts w:eastAsia="仿宋_GB2312"/>
                <w:kern w:val="0"/>
                <w:sz w:val="20"/>
                <w:szCs w:val="20"/>
              </w:rPr>
              <w:t>2017</w:t>
            </w:r>
            <w:r>
              <w:rPr>
                <w:rFonts w:hint="eastAsia" w:eastAsia="仿宋_GB2312"/>
                <w:kern w:val="0"/>
                <w:sz w:val="20"/>
                <w:szCs w:val="20"/>
              </w:rPr>
              <w:t>年对各部门为民办实事和部门重点工程与重点工作考核分数折算。</w:t>
            </w:r>
            <w:r>
              <w:rPr>
                <w:rFonts w:eastAsia="仿宋_GB2312"/>
                <w:kern w:val="0"/>
                <w:sz w:val="20"/>
                <w:szCs w:val="20"/>
              </w:rPr>
              <w:br w:type="textWrapping"/>
            </w:r>
            <w:r>
              <w:rPr>
                <w:rFonts w:hint="eastAsia" w:eastAsia="仿宋_GB2312"/>
                <w:kern w:val="0"/>
                <w:sz w:val="20"/>
                <w:szCs w:val="20"/>
              </w:rPr>
              <w:t>该项得分</w:t>
            </w:r>
            <w:r>
              <w:rPr>
                <w:rFonts w:eastAsia="仿宋_GB2312"/>
                <w:kern w:val="0"/>
                <w:sz w:val="20"/>
                <w:szCs w:val="20"/>
              </w:rPr>
              <w:t>=</w:t>
            </w:r>
            <w:r>
              <w:rPr>
                <w:rFonts w:hint="eastAsia" w:eastAsia="仿宋_GB2312"/>
                <w:kern w:val="0"/>
                <w:sz w:val="20"/>
                <w:szCs w:val="20"/>
              </w:rPr>
              <w:t>（绩效办对应部分考核得分</w:t>
            </w:r>
            <w:r>
              <w:rPr>
                <w:rFonts w:eastAsia="仿宋_GB2312"/>
                <w:kern w:val="0"/>
                <w:sz w:val="20"/>
                <w:szCs w:val="20"/>
              </w:rPr>
              <w:t>/350</w:t>
            </w:r>
            <w:r>
              <w:rPr>
                <w:rFonts w:hint="eastAsia"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14:paraId="4EF3D3AA">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0E06B9C9">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8</w:t>
            </w:r>
          </w:p>
        </w:tc>
      </w:tr>
      <w:tr w14:paraId="12F8A85E">
        <w:tblPrEx>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18BFB606">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36F10A1C">
            <w:pPr>
              <w:widowControl/>
              <w:jc w:val="left"/>
              <w:rPr>
                <w:rFonts w:eastAsia="仿宋_GB2312"/>
                <w:kern w:val="0"/>
                <w:sz w:val="20"/>
                <w:szCs w:val="20"/>
              </w:rPr>
            </w:pPr>
          </w:p>
        </w:tc>
        <w:tc>
          <w:tcPr>
            <w:tcW w:w="677" w:type="dxa"/>
            <w:vMerge w:val="restart"/>
            <w:tcBorders>
              <w:top w:val="nil"/>
              <w:left w:val="single" w:color="auto" w:sz="4" w:space="0"/>
              <w:bottom w:val="single" w:color="000000" w:sz="4" w:space="0"/>
              <w:right w:val="single" w:color="auto" w:sz="4" w:space="0"/>
            </w:tcBorders>
            <w:vAlign w:val="center"/>
          </w:tcPr>
          <w:p w14:paraId="2580C4AF">
            <w:pPr>
              <w:widowControl/>
              <w:jc w:val="center"/>
              <w:rPr>
                <w:rFonts w:eastAsia="仿宋_GB2312"/>
                <w:kern w:val="0"/>
                <w:sz w:val="20"/>
                <w:szCs w:val="20"/>
              </w:rPr>
            </w:pPr>
            <w:r>
              <w:rPr>
                <w:rFonts w:hint="eastAsia" w:eastAsia="仿宋_GB2312"/>
                <w:kern w:val="0"/>
                <w:sz w:val="20"/>
                <w:szCs w:val="20"/>
              </w:rPr>
              <w:t>履职</w:t>
            </w:r>
            <w:r>
              <w:rPr>
                <w:rFonts w:eastAsia="仿宋_GB2312"/>
                <w:kern w:val="0"/>
                <w:sz w:val="20"/>
                <w:szCs w:val="20"/>
              </w:rPr>
              <w:t xml:space="preserve"> </w:t>
            </w:r>
            <w:r>
              <w:rPr>
                <w:rFonts w:hint="eastAsia" w:eastAsia="仿宋_GB2312"/>
                <w:kern w:val="0"/>
                <w:sz w:val="20"/>
                <w:szCs w:val="20"/>
              </w:rPr>
              <w:t>效益</w:t>
            </w:r>
          </w:p>
        </w:tc>
        <w:tc>
          <w:tcPr>
            <w:tcW w:w="416" w:type="dxa"/>
            <w:vMerge w:val="restart"/>
            <w:tcBorders>
              <w:top w:val="nil"/>
              <w:left w:val="single" w:color="auto" w:sz="4" w:space="0"/>
              <w:bottom w:val="single" w:color="000000" w:sz="4" w:space="0"/>
              <w:right w:val="single" w:color="auto" w:sz="4" w:space="0"/>
            </w:tcBorders>
            <w:vAlign w:val="center"/>
          </w:tcPr>
          <w:p w14:paraId="636DE8C1">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14:paraId="3935C17B">
            <w:pPr>
              <w:widowControl/>
              <w:jc w:val="center"/>
              <w:rPr>
                <w:rFonts w:eastAsia="仿宋_GB2312"/>
                <w:kern w:val="0"/>
                <w:sz w:val="20"/>
                <w:szCs w:val="20"/>
              </w:rPr>
            </w:pPr>
            <w:r>
              <w:rPr>
                <w:rFonts w:hint="eastAsia" w:eastAsia="仿宋_GB2312"/>
                <w:kern w:val="0"/>
                <w:sz w:val="20"/>
                <w:szCs w:val="20"/>
              </w:rPr>
              <w:t>经济效益</w:t>
            </w:r>
          </w:p>
        </w:tc>
        <w:tc>
          <w:tcPr>
            <w:tcW w:w="478" w:type="dxa"/>
            <w:vMerge w:val="restart"/>
            <w:tcBorders>
              <w:top w:val="nil"/>
              <w:left w:val="single" w:color="auto" w:sz="4" w:space="0"/>
              <w:bottom w:val="nil"/>
              <w:right w:val="single" w:color="auto" w:sz="4" w:space="0"/>
            </w:tcBorders>
            <w:vAlign w:val="center"/>
          </w:tcPr>
          <w:p w14:paraId="6B164E52">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single" w:color="auto" w:sz="4" w:space="0"/>
              <w:left w:val="single" w:color="auto" w:sz="4" w:space="0"/>
              <w:bottom w:val="nil"/>
              <w:right w:val="single" w:color="000000" w:sz="4" w:space="0"/>
            </w:tcBorders>
            <w:vAlign w:val="center"/>
          </w:tcPr>
          <w:p w14:paraId="74864202">
            <w:pPr>
              <w:widowControl/>
              <w:jc w:val="left"/>
              <w:rPr>
                <w:rFonts w:eastAsia="仿宋_GB2312"/>
                <w:kern w:val="0"/>
                <w:sz w:val="20"/>
                <w:szCs w:val="20"/>
              </w:rPr>
            </w:pPr>
            <w:r>
              <w:rPr>
                <w:rFonts w:hint="eastAsia"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14:paraId="0A669B8B">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14:paraId="3F8FBA3D">
        <w:tblPrEx>
          <w:tblCellMar>
            <w:top w:w="0" w:type="dxa"/>
            <w:left w:w="108" w:type="dxa"/>
            <w:bottom w:w="0" w:type="dxa"/>
            <w:right w:w="108" w:type="dxa"/>
          </w:tblCellMar>
        </w:tblPrEx>
        <w:trPr>
          <w:trHeight w:val="23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57A4980B">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56F76EEA">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60AD25D1">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4410C3E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05DC13CA">
            <w:pPr>
              <w:widowControl/>
              <w:jc w:val="center"/>
              <w:rPr>
                <w:rFonts w:eastAsia="仿宋_GB2312"/>
                <w:kern w:val="0"/>
                <w:sz w:val="20"/>
                <w:szCs w:val="20"/>
              </w:rPr>
            </w:pPr>
            <w:r>
              <w:rPr>
                <w:rFonts w:hint="eastAsia" w:eastAsia="仿宋_GB2312"/>
                <w:kern w:val="0"/>
                <w:sz w:val="20"/>
                <w:szCs w:val="20"/>
              </w:rPr>
              <w:t>社会效益</w:t>
            </w:r>
          </w:p>
        </w:tc>
        <w:tc>
          <w:tcPr>
            <w:tcW w:w="478" w:type="dxa"/>
            <w:vMerge w:val="continue"/>
            <w:tcBorders>
              <w:top w:val="nil"/>
              <w:left w:val="single" w:color="auto" w:sz="4" w:space="0"/>
              <w:bottom w:val="nil"/>
              <w:right w:val="single" w:color="auto" w:sz="4" w:space="0"/>
            </w:tcBorders>
            <w:vAlign w:val="center"/>
          </w:tcPr>
          <w:p w14:paraId="27719B47">
            <w:pPr>
              <w:widowControl/>
              <w:jc w:val="left"/>
              <w:rPr>
                <w:rFonts w:eastAsia="仿宋_GB2312"/>
                <w:kern w:val="0"/>
                <w:sz w:val="20"/>
                <w:szCs w:val="20"/>
              </w:rPr>
            </w:pPr>
          </w:p>
        </w:tc>
        <w:tc>
          <w:tcPr>
            <w:tcW w:w="6379" w:type="dxa"/>
            <w:gridSpan w:val="2"/>
            <w:vMerge w:val="continue"/>
            <w:tcBorders>
              <w:top w:val="single" w:color="auto" w:sz="4" w:space="0"/>
              <w:left w:val="single" w:color="auto" w:sz="4" w:space="0"/>
              <w:bottom w:val="nil"/>
              <w:right w:val="single" w:color="000000" w:sz="4" w:space="0"/>
            </w:tcBorders>
            <w:vAlign w:val="center"/>
          </w:tcPr>
          <w:p w14:paraId="5B0DCE2F">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14:paraId="2C1C45AC">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14:paraId="191F9E18">
        <w:tblPrEx>
          <w:tblCellMar>
            <w:top w:w="0" w:type="dxa"/>
            <w:left w:w="108" w:type="dxa"/>
            <w:bottom w:w="0" w:type="dxa"/>
            <w:right w:w="108" w:type="dxa"/>
          </w:tblCellMar>
        </w:tblPrEx>
        <w:trPr>
          <w:trHeight w:val="142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3BEAC234">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14:paraId="25FD0427">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14:paraId="6F76F3A4">
            <w:pPr>
              <w:widowControl/>
              <w:jc w:val="left"/>
              <w:rPr>
                <w:rFonts w:eastAsia="仿宋_GB2312"/>
                <w:kern w:val="0"/>
                <w:sz w:val="20"/>
                <w:szCs w:val="20"/>
              </w:rPr>
            </w:pPr>
          </w:p>
        </w:tc>
        <w:tc>
          <w:tcPr>
            <w:tcW w:w="416" w:type="dxa"/>
            <w:vMerge w:val="restart"/>
            <w:tcBorders>
              <w:top w:val="nil"/>
              <w:left w:val="single" w:color="auto" w:sz="4" w:space="0"/>
              <w:bottom w:val="single" w:color="000000" w:sz="4" w:space="0"/>
              <w:right w:val="single" w:color="auto" w:sz="4" w:space="0"/>
            </w:tcBorders>
            <w:vAlign w:val="center"/>
          </w:tcPr>
          <w:p w14:paraId="56ED6D7D">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14:paraId="6281E149">
            <w:pPr>
              <w:widowControl/>
              <w:jc w:val="left"/>
              <w:rPr>
                <w:rFonts w:eastAsia="仿宋_GB2312"/>
                <w:kern w:val="0"/>
                <w:sz w:val="20"/>
                <w:szCs w:val="20"/>
              </w:rPr>
            </w:pPr>
            <w:r>
              <w:rPr>
                <w:rFonts w:hint="eastAsia"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14:paraId="49379BAF">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14:paraId="17B354A9">
            <w:pPr>
              <w:widowControl/>
              <w:jc w:val="left"/>
              <w:rPr>
                <w:rFonts w:eastAsia="仿宋_GB2312"/>
                <w:kern w:val="0"/>
                <w:sz w:val="20"/>
                <w:szCs w:val="20"/>
              </w:rPr>
            </w:pPr>
            <w:r>
              <w:rPr>
                <w:rFonts w:hint="eastAsia"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hint="eastAsia" w:eastAsia="仿宋_GB2312"/>
                <w:kern w:val="0"/>
                <w:sz w:val="20"/>
                <w:szCs w:val="20"/>
              </w:rPr>
              <w:t>分；一般</w:t>
            </w:r>
            <w:r>
              <w:rPr>
                <w:rFonts w:eastAsia="仿宋_GB2312"/>
                <w:kern w:val="0"/>
                <w:sz w:val="20"/>
                <w:szCs w:val="20"/>
              </w:rPr>
              <w:t>3</w:t>
            </w:r>
            <w:r>
              <w:rPr>
                <w:rFonts w:hint="eastAsia" w:eastAsia="仿宋_GB2312"/>
                <w:kern w:val="0"/>
                <w:sz w:val="20"/>
                <w:szCs w:val="20"/>
              </w:rPr>
              <w:t>分；无效果或者效果不明显</w:t>
            </w:r>
            <w:r>
              <w:rPr>
                <w:rFonts w:eastAsia="仿宋_GB2312"/>
                <w:kern w:val="0"/>
                <w:sz w:val="20"/>
                <w:szCs w:val="20"/>
              </w:rPr>
              <w:t>0</w:t>
            </w:r>
            <w:r>
              <w:rPr>
                <w:rFonts w:hint="eastAsia"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14:paraId="22EF1ACD">
            <w:pPr>
              <w:widowControl/>
              <w:jc w:val="left"/>
              <w:rPr>
                <w:rFonts w:eastAsia="仿宋_GB2312"/>
                <w:kern w:val="0"/>
                <w:sz w:val="20"/>
                <w:szCs w:val="20"/>
              </w:rPr>
            </w:pPr>
            <w:r>
              <w:rPr>
                <w:rFonts w:hint="eastAsia"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14:paraId="3760A164">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14:paraId="51D85332">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vAlign w:val="center"/>
          </w:tcPr>
          <w:p w14:paraId="0BD4C71D">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703BE2">
            <w:pPr>
              <w:widowControl/>
              <w:jc w:val="left"/>
              <w:rPr>
                <w:rFonts w:eastAsia="仿宋_GB2312"/>
                <w:kern w:val="0"/>
                <w:sz w:val="20"/>
                <w:szCs w:val="20"/>
              </w:rPr>
            </w:pPr>
          </w:p>
        </w:tc>
        <w:tc>
          <w:tcPr>
            <w:tcW w:w="677" w:type="dxa"/>
            <w:vMerge w:val="continue"/>
            <w:tcBorders>
              <w:top w:val="nil"/>
              <w:left w:val="single" w:color="auto" w:sz="4" w:space="0"/>
              <w:bottom w:val="single" w:color="auto" w:sz="4" w:space="0"/>
              <w:right w:val="single" w:color="auto" w:sz="4" w:space="0"/>
            </w:tcBorders>
            <w:vAlign w:val="center"/>
          </w:tcPr>
          <w:p w14:paraId="0BC9A6BE">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3574E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62ABC454">
            <w:pPr>
              <w:widowControl/>
              <w:jc w:val="left"/>
              <w:rPr>
                <w:rFonts w:eastAsia="仿宋_GB2312"/>
                <w:kern w:val="0"/>
                <w:sz w:val="20"/>
                <w:szCs w:val="20"/>
              </w:rPr>
            </w:pPr>
            <w:r>
              <w:rPr>
                <w:rFonts w:hint="eastAsia" w:eastAsia="仿宋_GB2312"/>
                <w:kern w:val="0"/>
                <w:sz w:val="20"/>
                <w:szCs w:val="20"/>
              </w:rPr>
              <w:t>社会公众或服务对象满意度</w:t>
            </w:r>
          </w:p>
        </w:tc>
        <w:tc>
          <w:tcPr>
            <w:tcW w:w="478" w:type="dxa"/>
            <w:tcBorders>
              <w:top w:val="nil"/>
              <w:left w:val="nil"/>
              <w:bottom w:val="single" w:color="auto" w:sz="4" w:space="0"/>
              <w:right w:val="single" w:color="auto" w:sz="4" w:space="0"/>
            </w:tcBorders>
            <w:vAlign w:val="center"/>
          </w:tcPr>
          <w:p w14:paraId="6BB4B20D">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14:paraId="78EAFBA0">
            <w:pPr>
              <w:widowControl/>
              <w:jc w:val="left"/>
              <w:rPr>
                <w:rFonts w:eastAsia="仿宋_GB2312"/>
                <w:kern w:val="0"/>
                <w:sz w:val="20"/>
                <w:szCs w:val="20"/>
              </w:rPr>
            </w:pPr>
            <w:r>
              <w:rPr>
                <w:rFonts w:eastAsia="仿宋_GB2312"/>
                <w:kern w:val="0"/>
                <w:sz w:val="20"/>
                <w:szCs w:val="20"/>
              </w:rPr>
              <w:t>90%</w:t>
            </w:r>
            <w:r>
              <w:rPr>
                <w:rFonts w:hint="eastAsia" w:eastAsia="仿宋_GB2312"/>
                <w:kern w:val="0"/>
                <w:sz w:val="20"/>
                <w:szCs w:val="20"/>
              </w:rPr>
              <w:t>（含）以上计</w:t>
            </w:r>
            <w:r>
              <w:rPr>
                <w:rFonts w:eastAsia="仿宋_GB2312"/>
                <w:kern w:val="0"/>
                <w:sz w:val="20"/>
                <w:szCs w:val="20"/>
              </w:rPr>
              <w:t>6</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hint="eastAsia" w:eastAsia="仿宋_GB2312"/>
                <w:kern w:val="0"/>
                <w:sz w:val="20"/>
                <w:szCs w:val="20"/>
              </w:rPr>
              <w:t>（含）</w:t>
            </w:r>
            <w:r>
              <w:rPr>
                <w:rFonts w:eastAsia="仿宋_GB2312"/>
                <w:kern w:val="0"/>
                <w:sz w:val="20"/>
                <w:szCs w:val="20"/>
              </w:rPr>
              <w:t>-90%</w:t>
            </w:r>
            <w:r>
              <w:rPr>
                <w:rFonts w:hint="eastAsia" w:eastAsia="仿宋_GB2312"/>
                <w:kern w:val="0"/>
                <w:sz w:val="20"/>
                <w:szCs w:val="20"/>
              </w:rPr>
              <w:t>，计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hint="eastAsia" w:eastAsia="仿宋_GB2312"/>
                <w:kern w:val="0"/>
                <w:sz w:val="20"/>
                <w:szCs w:val="20"/>
              </w:rPr>
              <w:t>（含）</w:t>
            </w:r>
            <w:r>
              <w:rPr>
                <w:rFonts w:eastAsia="仿宋_GB2312"/>
                <w:kern w:val="0"/>
                <w:sz w:val="20"/>
                <w:szCs w:val="20"/>
              </w:rPr>
              <w:t>-80%</w:t>
            </w:r>
            <w:r>
              <w:rPr>
                <w:rFonts w:hint="eastAsia" w:eastAsia="仿宋_GB2312"/>
                <w:kern w:val="0"/>
                <w:sz w:val="20"/>
                <w:szCs w:val="20"/>
              </w:rPr>
              <w:t>，计</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低于</w:t>
            </w:r>
            <w:r>
              <w:rPr>
                <w:rFonts w:eastAsia="仿宋_GB2312"/>
                <w:kern w:val="0"/>
                <w:sz w:val="20"/>
                <w:szCs w:val="20"/>
              </w:rPr>
              <w:t>70%</w:t>
            </w:r>
            <w:r>
              <w:rPr>
                <w:rFonts w:hint="eastAsia" w:eastAsia="仿宋_GB2312"/>
                <w:kern w:val="0"/>
                <w:sz w:val="20"/>
                <w:szCs w:val="20"/>
              </w:rPr>
              <w:t>计</w:t>
            </w:r>
            <w:r>
              <w:rPr>
                <w:rFonts w:eastAsia="仿宋_GB2312"/>
                <w:kern w:val="0"/>
                <w:sz w:val="20"/>
                <w:szCs w:val="20"/>
              </w:rPr>
              <w:t>0</w:t>
            </w:r>
            <w:r>
              <w:rPr>
                <w:rFonts w:hint="eastAsia" w:eastAsia="仿宋_GB2312"/>
                <w:kern w:val="0"/>
                <w:sz w:val="20"/>
                <w:szCs w:val="20"/>
              </w:rPr>
              <w:t>分。</w:t>
            </w:r>
          </w:p>
        </w:tc>
        <w:tc>
          <w:tcPr>
            <w:tcW w:w="3402" w:type="dxa"/>
            <w:tcBorders>
              <w:top w:val="nil"/>
              <w:left w:val="nil"/>
              <w:bottom w:val="single" w:color="auto" w:sz="4" w:space="0"/>
              <w:right w:val="single" w:color="auto" w:sz="4" w:space="0"/>
            </w:tcBorders>
            <w:vAlign w:val="center"/>
          </w:tcPr>
          <w:p w14:paraId="78D0D784">
            <w:pPr>
              <w:widowControl/>
              <w:jc w:val="left"/>
              <w:rPr>
                <w:rFonts w:eastAsia="仿宋_GB2312"/>
                <w:kern w:val="0"/>
                <w:sz w:val="20"/>
                <w:szCs w:val="20"/>
              </w:rPr>
            </w:pPr>
            <w:r>
              <w:rPr>
                <w:rFonts w:hint="eastAsia"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single" w:color="auto" w:sz="4" w:space="0"/>
              <w:right w:val="single" w:color="auto" w:sz="4" w:space="0"/>
            </w:tcBorders>
            <w:vAlign w:val="center"/>
          </w:tcPr>
          <w:p w14:paraId="54A99C62">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14:paraId="78ABF6E8">
        <w:tblPrEx>
          <w:tblCellMar>
            <w:top w:w="0" w:type="dxa"/>
            <w:left w:w="108" w:type="dxa"/>
            <w:bottom w:w="0" w:type="dxa"/>
            <w:right w:w="108" w:type="dxa"/>
          </w:tblCellMar>
        </w:tblPrEx>
        <w:trPr>
          <w:trHeight w:val="575" w:hRule="atLeast"/>
          <w:jc w:val="center"/>
        </w:trPr>
        <w:tc>
          <w:tcPr>
            <w:tcW w:w="10078" w:type="dxa"/>
            <w:gridSpan w:val="8"/>
            <w:tcBorders>
              <w:top w:val="single" w:color="auto" w:sz="4" w:space="0"/>
              <w:left w:val="single" w:color="auto" w:sz="4" w:space="0"/>
              <w:bottom w:val="single" w:color="auto" w:sz="4" w:space="0"/>
              <w:right w:val="single" w:color="auto" w:sz="4" w:space="0"/>
            </w:tcBorders>
            <w:vAlign w:val="center"/>
          </w:tcPr>
          <w:p w14:paraId="4C49B989">
            <w:pPr>
              <w:widowControl/>
              <w:jc w:val="center"/>
              <w:rPr>
                <w:rFonts w:hint="eastAsia" w:eastAsia="仿宋_GB2312"/>
                <w:kern w:val="0"/>
                <w:sz w:val="20"/>
                <w:szCs w:val="20"/>
                <w:lang w:eastAsia="zh-CN"/>
              </w:rPr>
            </w:pPr>
            <w:r>
              <w:rPr>
                <w:rFonts w:hint="eastAsia" w:eastAsia="仿宋_GB2312"/>
                <w:kern w:val="0"/>
                <w:sz w:val="24"/>
                <w:szCs w:val="24"/>
                <w:lang w:eastAsia="zh-CN"/>
              </w:rPr>
              <w:t>合计得分</w:t>
            </w:r>
          </w:p>
        </w:tc>
        <w:tc>
          <w:tcPr>
            <w:tcW w:w="522" w:type="dxa"/>
            <w:tcBorders>
              <w:top w:val="single" w:color="auto" w:sz="4" w:space="0"/>
              <w:left w:val="single" w:color="auto" w:sz="4" w:space="0"/>
              <w:bottom w:val="single" w:color="auto" w:sz="4" w:space="0"/>
              <w:right w:val="single" w:color="auto" w:sz="4" w:space="0"/>
            </w:tcBorders>
            <w:vAlign w:val="center"/>
          </w:tcPr>
          <w:p w14:paraId="5FA862E7">
            <w:pPr>
              <w:widowControl/>
              <w:jc w:val="left"/>
              <w:rPr>
                <w:rFonts w:hint="default" w:eastAsia="宋体"/>
                <w:kern w:val="0"/>
                <w:sz w:val="24"/>
                <w:lang w:val="en-US" w:eastAsia="zh-CN"/>
              </w:rPr>
            </w:pPr>
            <w:r>
              <w:rPr>
                <w:rFonts w:hint="eastAsia" w:eastAsia="宋体"/>
                <w:kern w:val="0"/>
                <w:sz w:val="24"/>
                <w:lang w:val="en-US" w:eastAsia="zh-CN"/>
              </w:rPr>
              <w:t>91</w:t>
            </w:r>
          </w:p>
        </w:tc>
      </w:tr>
    </w:tbl>
    <w:p w14:paraId="14158E73">
      <w:pPr>
        <w:spacing w:line="600" w:lineRule="exact"/>
        <w:rPr>
          <w:rFonts w:eastAsia="仿宋_GB2312"/>
          <w:sz w:val="32"/>
          <w:szCs w:val="32"/>
        </w:rPr>
      </w:pPr>
    </w:p>
    <w:p w14:paraId="74C3B88F">
      <w:pPr>
        <w:spacing w:line="600" w:lineRule="exact"/>
        <w:rPr>
          <w:rFonts w:eastAsia="仿宋_GB2312"/>
          <w:sz w:val="32"/>
          <w:szCs w:val="32"/>
        </w:rPr>
      </w:pPr>
    </w:p>
    <w:p w14:paraId="58498785">
      <w:pPr>
        <w:spacing w:line="600" w:lineRule="exact"/>
        <w:rPr>
          <w:rFonts w:eastAsia="仿宋_GB2312"/>
          <w:sz w:val="32"/>
          <w:szCs w:val="32"/>
        </w:rPr>
      </w:pPr>
    </w:p>
    <w:p w14:paraId="604B4C41">
      <w:pPr>
        <w:spacing w:line="600" w:lineRule="exact"/>
        <w:rPr>
          <w:rFonts w:eastAsia="仿宋_GB2312"/>
          <w:sz w:val="32"/>
          <w:szCs w:val="32"/>
        </w:rPr>
      </w:pPr>
    </w:p>
    <w:p w14:paraId="50729AC9">
      <w:pPr>
        <w:spacing w:line="600" w:lineRule="exact"/>
        <w:rPr>
          <w:rFonts w:eastAsia="仿宋_GB2312"/>
          <w:sz w:val="32"/>
          <w:szCs w:val="32"/>
        </w:rPr>
      </w:pPr>
    </w:p>
    <w:p w14:paraId="45EB5FA8">
      <w:pPr>
        <w:spacing w:line="600" w:lineRule="exact"/>
        <w:rPr>
          <w:rFonts w:eastAsia="仿宋_GB2312"/>
          <w:sz w:val="32"/>
          <w:szCs w:val="32"/>
        </w:rPr>
      </w:pPr>
    </w:p>
    <w:p w14:paraId="3558AB59">
      <w:pPr>
        <w:spacing w:line="600" w:lineRule="exact"/>
        <w:rPr>
          <w:rFonts w:eastAsia="仿宋_GB2312"/>
          <w:sz w:val="32"/>
          <w:szCs w:val="32"/>
        </w:rPr>
      </w:pPr>
    </w:p>
    <w:p w14:paraId="3705C54A">
      <w:pPr>
        <w:spacing w:line="600" w:lineRule="exact"/>
        <w:rPr>
          <w:rFonts w:hint="eastAsia" w:eastAsia="仿宋_GB2312"/>
          <w:sz w:val="32"/>
          <w:szCs w:val="32"/>
        </w:rPr>
      </w:pPr>
      <w:r>
        <w:rPr>
          <w:rFonts w:eastAsia="仿宋_GB2312"/>
          <w:sz w:val="32"/>
          <w:szCs w:val="32"/>
        </w:rPr>
        <w:t>附件</w:t>
      </w:r>
      <w:r>
        <w:rPr>
          <w:rFonts w:hint="eastAsia" w:eastAsia="仿宋_GB2312"/>
          <w:sz w:val="32"/>
          <w:szCs w:val="32"/>
        </w:rPr>
        <w:t>5：</w:t>
      </w:r>
    </w:p>
    <w:p w14:paraId="117CB055">
      <w:pPr>
        <w:widowControl/>
        <w:ind w:left="91"/>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2018年度部门整体支出绩效评价基础数据表</w:t>
      </w:r>
    </w:p>
    <w:p w14:paraId="4426257A">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exact"/>
        <w:ind w:left="91" w:leftChars="0" w:right="0" w:rightChars="0" w:firstLine="0" w:firstLineChars="0"/>
        <w:jc w:val="left"/>
        <w:textAlignment w:val="auto"/>
        <w:outlineLvl w:val="9"/>
        <w:rPr>
          <w:rFonts w:hint="eastAsia" w:ascii="方正小标宋简体" w:hAnsi="方正小标宋简体" w:eastAsia="方正小标宋简体" w:cs="方正小标宋简体"/>
          <w:kern w:val="0"/>
          <w:sz w:val="36"/>
          <w:szCs w:val="36"/>
          <w:vertAlign w:val="subscript"/>
        </w:rPr>
      </w:pPr>
    </w:p>
    <w:p w14:paraId="4F17EE92">
      <w:pPr>
        <w:widowControl/>
        <w:tabs>
          <w:tab w:val="left" w:pos="3611"/>
          <w:tab w:val="left" w:pos="4791"/>
          <w:tab w:val="left" w:pos="5951"/>
          <w:tab w:val="left" w:pos="7071"/>
          <w:tab w:val="left" w:pos="8191"/>
          <w:tab w:val="left" w:pos="9311"/>
        </w:tabs>
        <w:ind w:left="91"/>
        <w:jc w:val="left"/>
        <w:rPr>
          <w:rFonts w:hint="eastAsia" w:ascii="仿宋_GB2312" w:eastAsia="仿宋_GB2312"/>
          <w:kern w:val="0"/>
          <w:sz w:val="24"/>
        </w:rPr>
      </w:pPr>
      <w:r>
        <w:rPr>
          <w:rFonts w:hint="eastAsia" w:ascii="仿宋_GB2312" w:eastAsia="仿宋_GB2312"/>
          <w:kern w:val="0"/>
          <w:sz w:val="24"/>
        </w:rPr>
        <w:t>填报单位：</w:t>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p>
    <w:tbl>
      <w:tblPr>
        <w:tblStyle w:val="5"/>
        <w:tblW w:w="9878" w:type="dxa"/>
        <w:jc w:val="center"/>
        <w:tblLayout w:type="fixed"/>
        <w:tblCellMar>
          <w:top w:w="0" w:type="dxa"/>
          <w:left w:w="108" w:type="dxa"/>
          <w:bottom w:w="0" w:type="dxa"/>
          <w:right w:w="108" w:type="dxa"/>
        </w:tblCellMar>
      </w:tblPr>
      <w:tblGrid>
        <w:gridCol w:w="3480"/>
        <w:gridCol w:w="936"/>
        <w:gridCol w:w="936"/>
        <w:gridCol w:w="987"/>
        <w:gridCol w:w="1217"/>
        <w:gridCol w:w="1187"/>
        <w:gridCol w:w="1135"/>
      </w:tblGrid>
      <w:tr w14:paraId="501BE0C5">
        <w:tblPrEx>
          <w:tblCellMar>
            <w:top w:w="0" w:type="dxa"/>
            <w:left w:w="108" w:type="dxa"/>
            <w:bottom w:w="0" w:type="dxa"/>
            <w:right w:w="108" w:type="dxa"/>
          </w:tblCellMar>
        </w:tblPrEx>
        <w:trPr>
          <w:trHeight w:val="525" w:hRule="atLeast"/>
          <w:jc w:val="center"/>
        </w:trPr>
        <w:tc>
          <w:tcPr>
            <w:tcW w:w="3480" w:type="dxa"/>
            <w:vMerge w:val="restart"/>
            <w:tcBorders>
              <w:top w:val="single" w:color="auto" w:sz="4" w:space="0"/>
              <w:left w:val="single" w:color="auto" w:sz="4" w:space="0"/>
              <w:bottom w:val="single" w:color="auto" w:sz="4" w:space="0"/>
              <w:right w:val="single" w:color="auto" w:sz="4" w:space="0"/>
            </w:tcBorders>
            <w:vAlign w:val="center"/>
          </w:tcPr>
          <w:p w14:paraId="45F52BEC">
            <w:pPr>
              <w:widowControl/>
              <w:spacing w:line="280" w:lineRule="exact"/>
              <w:jc w:val="center"/>
              <w:rPr>
                <w:rFonts w:eastAsia="仿宋_GB2312"/>
                <w:kern w:val="0"/>
                <w:sz w:val="24"/>
              </w:rPr>
            </w:pPr>
            <w:r>
              <w:rPr>
                <w:rFonts w:eastAsia="仿宋_GB2312"/>
                <w:kern w:val="0"/>
                <w:sz w:val="24"/>
              </w:rPr>
              <w:t>财政供养人员情况</w:t>
            </w:r>
          </w:p>
        </w:tc>
        <w:tc>
          <w:tcPr>
            <w:tcW w:w="1872" w:type="dxa"/>
            <w:gridSpan w:val="2"/>
            <w:tcBorders>
              <w:top w:val="single" w:color="auto" w:sz="4" w:space="0"/>
              <w:left w:val="nil"/>
              <w:bottom w:val="single" w:color="auto" w:sz="4" w:space="0"/>
              <w:right w:val="single" w:color="auto" w:sz="4" w:space="0"/>
            </w:tcBorders>
            <w:vAlign w:val="center"/>
          </w:tcPr>
          <w:p w14:paraId="5945CADB">
            <w:pPr>
              <w:widowControl/>
              <w:spacing w:line="280" w:lineRule="exact"/>
              <w:jc w:val="center"/>
              <w:rPr>
                <w:rFonts w:eastAsia="仿宋_GB2312"/>
                <w:bCs/>
                <w:kern w:val="0"/>
                <w:sz w:val="24"/>
              </w:rPr>
            </w:pPr>
            <w:r>
              <w:rPr>
                <w:rFonts w:eastAsia="仿宋_GB2312"/>
                <w:bCs/>
                <w:kern w:val="0"/>
                <w:sz w:val="24"/>
              </w:rPr>
              <w:t>编制数</w:t>
            </w:r>
          </w:p>
        </w:tc>
        <w:tc>
          <w:tcPr>
            <w:tcW w:w="2204" w:type="dxa"/>
            <w:gridSpan w:val="2"/>
            <w:tcBorders>
              <w:top w:val="single" w:color="auto" w:sz="4" w:space="0"/>
              <w:left w:val="nil"/>
              <w:bottom w:val="single" w:color="auto" w:sz="4" w:space="0"/>
              <w:right w:val="single" w:color="auto" w:sz="4" w:space="0"/>
            </w:tcBorders>
            <w:vAlign w:val="center"/>
          </w:tcPr>
          <w:p w14:paraId="2A0006D2">
            <w:pPr>
              <w:widowControl/>
              <w:spacing w:line="280" w:lineRule="exact"/>
              <w:jc w:val="center"/>
              <w:rPr>
                <w:rFonts w:hint="eastAsia" w:eastAsia="仿宋_GB2312"/>
                <w:bCs/>
                <w:kern w:val="0"/>
                <w:sz w:val="24"/>
              </w:rPr>
            </w:pPr>
            <w:r>
              <w:rPr>
                <w:rFonts w:eastAsia="仿宋_GB2312"/>
                <w:bCs/>
                <w:kern w:val="0"/>
                <w:sz w:val="24"/>
              </w:rPr>
              <w:t>201</w:t>
            </w:r>
            <w:r>
              <w:rPr>
                <w:rFonts w:hint="eastAsia" w:eastAsia="仿宋_GB2312"/>
                <w:bCs/>
                <w:kern w:val="0"/>
                <w:sz w:val="24"/>
              </w:rPr>
              <w:t>8</w:t>
            </w:r>
            <w:r>
              <w:rPr>
                <w:rFonts w:eastAsia="仿宋_GB2312"/>
                <w:bCs/>
                <w:kern w:val="0"/>
                <w:sz w:val="24"/>
              </w:rPr>
              <w:t>年实际在职</w:t>
            </w:r>
          </w:p>
          <w:p w14:paraId="20D0A497">
            <w:pPr>
              <w:widowControl/>
              <w:spacing w:line="280" w:lineRule="exact"/>
              <w:jc w:val="center"/>
              <w:rPr>
                <w:rFonts w:eastAsia="仿宋_GB2312"/>
                <w:bCs/>
                <w:kern w:val="0"/>
                <w:sz w:val="24"/>
              </w:rPr>
            </w:pPr>
            <w:r>
              <w:rPr>
                <w:rFonts w:eastAsia="仿宋_GB2312"/>
                <w:bCs/>
                <w:kern w:val="0"/>
                <w:sz w:val="24"/>
              </w:rPr>
              <w:t>人数</w:t>
            </w:r>
          </w:p>
        </w:tc>
        <w:tc>
          <w:tcPr>
            <w:tcW w:w="2322" w:type="dxa"/>
            <w:gridSpan w:val="2"/>
            <w:tcBorders>
              <w:top w:val="single" w:color="auto" w:sz="4" w:space="0"/>
              <w:left w:val="nil"/>
              <w:bottom w:val="single" w:color="auto" w:sz="4" w:space="0"/>
              <w:right w:val="single" w:color="auto" w:sz="4" w:space="0"/>
            </w:tcBorders>
            <w:vAlign w:val="center"/>
          </w:tcPr>
          <w:p w14:paraId="046F1A9D">
            <w:pPr>
              <w:widowControl/>
              <w:spacing w:line="280" w:lineRule="exact"/>
              <w:jc w:val="center"/>
              <w:rPr>
                <w:rFonts w:eastAsia="仿宋_GB2312"/>
                <w:bCs/>
                <w:kern w:val="0"/>
                <w:sz w:val="24"/>
              </w:rPr>
            </w:pPr>
            <w:r>
              <w:rPr>
                <w:rFonts w:eastAsia="仿宋_GB2312"/>
                <w:bCs/>
                <w:kern w:val="0"/>
                <w:sz w:val="24"/>
              </w:rPr>
              <w:t>控制率</w:t>
            </w:r>
          </w:p>
        </w:tc>
      </w:tr>
      <w:tr w14:paraId="093A0006">
        <w:tblPrEx>
          <w:tblCellMar>
            <w:top w:w="0" w:type="dxa"/>
            <w:left w:w="108" w:type="dxa"/>
            <w:bottom w:w="0" w:type="dxa"/>
            <w:right w:w="108" w:type="dxa"/>
          </w:tblCellMar>
        </w:tblPrEx>
        <w:trPr>
          <w:trHeight w:val="525" w:hRule="atLeast"/>
          <w:jc w:val="center"/>
        </w:trPr>
        <w:tc>
          <w:tcPr>
            <w:tcW w:w="3480" w:type="dxa"/>
            <w:vMerge w:val="continue"/>
            <w:tcBorders>
              <w:top w:val="single" w:color="auto" w:sz="4" w:space="0"/>
              <w:left w:val="single" w:color="auto" w:sz="4" w:space="0"/>
              <w:bottom w:val="single" w:color="auto" w:sz="4" w:space="0"/>
              <w:right w:val="single" w:color="auto" w:sz="4" w:space="0"/>
            </w:tcBorders>
            <w:vAlign w:val="center"/>
          </w:tcPr>
          <w:p w14:paraId="69AA44A9">
            <w:pPr>
              <w:widowControl/>
              <w:spacing w:line="280" w:lineRule="exact"/>
              <w:jc w:val="left"/>
              <w:rPr>
                <w:rFonts w:eastAsia="仿宋_GB2312"/>
                <w:kern w:val="0"/>
                <w:sz w:val="24"/>
              </w:rPr>
            </w:pPr>
          </w:p>
        </w:tc>
        <w:tc>
          <w:tcPr>
            <w:tcW w:w="1872" w:type="dxa"/>
            <w:gridSpan w:val="2"/>
            <w:tcBorders>
              <w:top w:val="single" w:color="auto" w:sz="4" w:space="0"/>
              <w:left w:val="nil"/>
              <w:bottom w:val="single" w:color="auto" w:sz="4" w:space="0"/>
              <w:right w:val="single" w:color="auto" w:sz="4" w:space="0"/>
            </w:tcBorders>
            <w:vAlign w:val="center"/>
          </w:tcPr>
          <w:p w14:paraId="0CA15CA0">
            <w:pPr>
              <w:widowControl/>
              <w:spacing w:line="280" w:lineRule="exact"/>
              <w:jc w:val="center"/>
              <w:rPr>
                <w:rFonts w:hint="default" w:eastAsia="仿宋_GB2312"/>
                <w:kern w:val="0"/>
                <w:sz w:val="24"/>
                <w:lang w:val="en-US" w:eastAsia="zh-CN"/>
              </w:rPr>
            </w:pPr>
            <w:r>
              <w:rPr>
                <w:rFonts w:hint="eastAsia"/>
                <w:kern w:val="0"/>
                <w:sz w:val="24"/>
                <w:lang w:val="en-US" w:eastAsia="zh-CN"/>
              </w:rPr>
              <w:t>10</w:t>
            </w:r>
          </w:p>
        </w:tc>
        <w:tc>
          <w:tcPr>
            <w:tcW w:w="2204" w:type="dxa"/>
            <w:gridSpan w:val="2"/>
            <w:tcBorders>
              <w:top w:val="single" w:color="auto" w:sz="4" w:space="0"/>
              <w:left w:val="nil"/>
              <w:bottom w:val="single" w:color="auto" w:sz="4" w:space="0"/>
              <w:right w:val="single" w:color="auto" w:sz="4" w:space="0"/>
            </w:tcBorders>
            <w:vAlign w:val="center"/>
          </w:tcPr>
          <w:p w14:paraId="6D7FD457">
            <w:pPr>
              <w:widowControl/>
              <w:spacing w:line="280" w:lineRule="exact"/>
              <w:jc w:val="center"/>
              <w:rPr>
                <w:rFonts w:eastAsia="仿宋_GB2312"/>
                <w:kern w:val="0"/>
                <w:sz w:val="24"/>
              </w:rPr>
            </w:pPr>
            <w:r>
              <w:rPr>
                <w:rFonts w:hint="eastAsia"/>
                <w:kern w:val="0"/>
                <w:sz w:val="24"/>
                <w:lang w:val="en-US" w:eastAsia="zh-CN"/>
              </w:rPr>
              <w:t>7</w:t>
            </w:r>
            <w:r>
              <w:rPr>
                <w:rFonts w:eastAsia="仿宋_GB2312"/>
                <w:kern w:val="0"/>
                <w:sz w:val="24"/>
              </w:rPr>
              <w:t>　</w:t>
            </w:r>
          </w:p>
        </w:tc>
        <w:tc>
          <w:tcPr>
            <w:tcW w:w="2322" w:type="dxa"/>
            <w:gridSpan w:val="2"/>
            <w:tcBorders>
              <w:top w:val="single" w:color="auto" w:sz="4" w:space="0"/>
              <w:left w:val="nil"/>
              <w:bottom w:val="single" w:color="auto" w:sz="4" w:space="0"/>
              <w:right w:val="single" w:color="auto" w:sz="4" w:space="0"/>
            </w:tcBorders>
            <w:vAlign w:val="center"/>
          </w:tcPr>
          <w:p w14:paraId="540A5722">
            <w:pPr>
              <w:widowControl/>
              <w:spacing w:line="280" w:lineRule="exact"/>
              <w:jc w:val="center"/>
              <w:rPr>
                <w:rFonts w:hint="eastAsia" w:eastAsia="仿宋_GB2312"/>
                <w:kern w:val="0"/>
                <w:sz w:val="24"/>
                <w:lang w:val="en-US" w:eastAsia="zh-CN"/>
              </w:rPr>
            </w:pPr>
            <w:r>
              <w:rPr>
                <w:rFonts w:eastAsia="仿宋_GB2312"/>
                <w:kern w:val="0"/>
                <w:sz w:val="24"/>
              </w:rPr>
              <w:t>　</w:t>
            </w:r>
            <w:r>
              <w:rPr>
                <w:rFonts w:hint="eastAsia" w:eastAsia="仿宋_GB2312"/>
                <w:kern w:val="0"/>
                <w:sz w:val="24"/>
                <w:lang w:val="en-US" w:eastAsia="zh-CN"/>
              </w:rPr>
              <w:t>70%</w:t>
            </w:r>
          </w:p>
        </w:tc>
      </w:tr>
      <w:tr w14:paraId="69AD903B">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5E2D93D5">
            <w:pPr>
              <w:widowControl/>
              <w:spacing w:line="280" w:lineRule="exact"/>
              <w:jc w:val="center"/>
              <w:rPr>
                <w:rFonts w:eastAsia="仿宋_GB2312"/>
                <w:kern w:val="0"/>
                <w:sz w:val="24"/>
              </w:rPr>
            </w:pPr>
            <w:r>
              <w:rPr>
                <w:rFonts w:eastAsia="仿宋_GB2312"/>
                <w:kern w:val="0"/>
                <w:sz w:val="24"/>
              </w:rPr>
              <w:t>经费控制情况</w:t>
            </w:r>
          </w:p>
        </w:tc>
        <w:tc>
          <w:tcPr>
            <w:tcW w:w="1872" w:type="dxa"/>
            <w:gridSpan w:val="2"/>
            <w:tcBorders>
              <w:top w:val="single" w:color="auto" w:sz="4" w:space="0"/>
              <w:left w:val="nil"/>
              <w:bottom w:val="single" w:color="auto" w:sz="4" w:space="0"/>
              <w:right w:val="single" w:color="000000" w:sz="4" w:space="0"/>
            </w:tcBorders>
            <w:vAlign w:val="center"/>
          </w:tcPr>
          <w:p w14:paraId="63941608">
            <w:pPr>
              <w:widowControl/>
              <w:spacing w:line="280" w:lineRule="exact"/>
              <w:jc w:val="center"/>
              <w:rPr>
                <w:rFonts w:eastAsia="仿宋_GB2312"/>
                <w:bCs/>
                <w:kern w:val="0"/>
                <w:sz w:val="24"/>
              </w:rPr>
            </w:pPr>
            <w:r>
              <w:rPr>
                <w:rFonts w:eastAsia="仿宋_GB2312"/>
                <w:bCs/>
                <w:kern w:val="0"/>
                <w:sz w:val="24"/>
              </w:rPr>
              <w:t>201</w:t>
            </w:r>
            <w:r>
              <w:rPr>
                <w:rFonts w:hint="eastAsia" w:eastAsia="仿宋_GB2312"/>
                <w:bCs/>
                <w:kern w:val="0"/>
                <w:sz w:val="24"/>
              </w:rPr>
              <w:t>7</w:t>
            </w:r>
            <w:r>
              <w:rPr>
                <w:rFonts w:eastAsia="仿宋_GB2312"/>
                <w:bCs/>
                <w:kern w:val="0"/>
                <w:sz w:val="24"/>
              </w:rPr>
              <w:t>年决算数</w:t>
            </w:r>
          </w:p>
        </w:tc>
        <w:tc>
          <w:tcPr>
            <w:tcW w:w="2204" w:type="dxa"/>
            <w:gridSpan w:val="2"/>
            <w:tcBorders>
              <w:top w:val="single" w:color="auto" w:sz="4" w:space="0"/>
              <w:left w:val="nil"/>
              <w:bottom w:val="single" w:color="auto" w:sz="4" w:space="0"/>
              <w:right w:val="single" w:color="000000" w:sz="4" w:space="0"/>
            </w:tcBorders>
            <w:vAlign w:val="center"/>
          </w:tcPr>
          <w:p w14:paraId="2772BDE3">
            <w:pPr>
              <w:widowControl/>
              <w:spacing w:line="280" w:lineRule="exact"/>
              <w:jc w:val="center"/>
              <w:rPr>
                <w:rFonts w:eastAsia="仿宋_GB2312"/>
                <w:bCs/>
                <w:kern w:val="0"/>
                <w:sz w:val="24"/>
              </w:rPr>
            </w:pPr>
            <w:r>
              <w:rPr>
                <w:rFonts w:eastAsia="仿宋_GB2312"/>
                <w:bCs/>
                <w:kern w:val="0"/>
                <w:sz w:val="24"/>
              </w:rPr>
              <w:t>201</w:t>
            </w:r>
            <w:r>
              <w:rPr>
                <w:rFonts w:hint="eastAsia" w:eastAsia="仿宋_GB2312"/>
                <w:bCs/>
                <w:kern w:val="0"/>
                <w:sz w:val="24"/>
              </w:rPr>
              <w:t>8</w:t>
            </w:r>
            <w:r>
              <w:rPr>
                <w:rFonts w:eastAsia="仿宋_GB2312"/>
                <w:bCs/>
                <w:kern w:val="0"/>
                <w:sz w:val="24"/>
              </w:rPr>
              <w:t>年预算数</w:t>
            </w:r>
          </w:p>
        </w:tc>
        <w:tc>
          <w:tcPr>
            <w:tcW w:w="2322" w:type="dxa"/>
            <w:gridSpan w:val="2"/>
            <w:tcBorders>
              <w:top w:val="single" w:color="auto" w:sz="4" w:space="0"/>
              <w:left w:val="nil"/>
              <w:bottom w:val="single" w:color="auto" w:sz="4" w:space="0"/>
              <w:right w:val="single" w:color="000000" w:sz="4" w:space="0"/>
            </w:tcBorders>
            <w:vAlign w:val="center"/>
          </w:tcPr>
          <w:p w14:paraId="1B543B0C">
            <w:pPr>
              <w:widowControl/>
              <w:spacing w:line="280" w:lineRule="exact"/>
              <w:jc w:val="center"/>
              <w:rPr>
                <w:rFonts w:eastAsia="仿宋_GB2312"/>
                <w:bCs/>
                <w:kern w:val="0"/>
                <w:sz w:val="24"/>
              </w:rPr>
            </w:pPr>
            <w:r>
              <w:rPr>
                <w:rFonts w:eastAsia="仿宋_GB2312"/>
                <w:bCs/>
                <w:kern w:val="0"/>
                <w:sz w:val="24"/>
              </w:rPr>
              <w:t>201</w:t>
            </w:r>
            <w:r>
              <w:rPr>
                <w:rFonts w:hint="eastAsia" w:eastAsia="仿宋_GB2312"/>
                <w:bCs/>
                <w:kern w:val="0"/>
                <w:sz w:val="24"/>
              </w:rPr>
              <w:t>8</w:t>
            </w:r>
            <w:r>
              <w:rPr>
                <w:rFonts w:eastAsia="仿宋_GB2312"/>
                <w:bCs/>
                <w:kern w:val="0"/>
                <w:sz w:val="24"/>
              </w:rPr>
              <w:t>年决算数</w:t>
            </w:r>
          </w:p>
        </w:tc>
      </w:tr>
      <w:tr w14:paraId="0A2A51FE">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547A843E">
            <w:pPr>
              <w:widowControl/>
              <w:spacing w:line="280" w:lineRule="exact"/>
              <w:jc w:val="left"/>
              <w:rPr>
                <w:rFonts w:eastAsia="仿宋_GB2312"/>
                <w:kern w:val="0"/>
                <w:sz w:val="24"/>
              </w:rPr>
            </w:pPr>
            <w:r>
              <w:rPr>
                <w:rFonts w:eastAsia="仿宋_GB2312"/>
                <w:kern w:val="0"/>
                <w:sz w:val="24"/>
              </w:rPr>
              <w:t>三公经费</w:t>
            </w:r>
          </w:p>
        </w:tc>
        <w:tc>
          <w:tcPr>
            <w:tcW w:w="1872" w:type="dxa"/>
            <w:gridSpan w:val="2"/>
            <w:tcBorders>
              <w:top w:val="single" w:color="auto" w:sz="4" w:space="0"/>
              <w:left w:val="nil"/>
              <w:bottom w:val="single" w:color="auto" w:sz="4" w:space="0"/>
              <w:right w:val="single" w:color="000000" w:sz="4" w:space="0"/>
            </w:tcBorders>
            <w:vAlign w:val="center"/>
          </w:tcPr>
          <w:p w14:paraId="2810A88E">
            <w:pPr>
              <w:widowControl/>
              <w:spacing w:line="280" w:lineRule="exact"/>
              <w:jc w:val="center"/>
              <w:rPr>
                <w:rFonts w:hint="eastAsia" w:eastAsia="仿宋_GB2312"/>
                <w:kern w:val="0"/>
                <w:sz w:val="24"/>
                <w:lang w:val="en-US" w:eastAsia="zh-CN"/>
              </w:rPr>
            </w:pPr>
            <w:r>
              <w:rPr>
                <w:rFonts w:eastAsia="仿宋_GB2312"/>
                <w:kern w:val="0"/>
                <w:sz w:val="24"/>
              </w:rPr>
              <w:t>　</w:t>
            </w:r>
            <w:r>
              <w:rPr>
                <w:rFonts w:hint="eastAsia"/>
                <w:kern w:val="0"/>
                <w:sz w:val="24"/>
                <w:lang w:val="en-US" w:eastAsia="zh-CN"/>
              </w:rPr>
              <w:t>0</w:t>
            </w:r>
          </w:p>
        </w:tc>
        <w:tc>
          <w:tcPr>
            <w:tcW w:w="2204" w:type="dxa"/>
            <w:gridSpan w:val="2"/>
            <w:tcBorders>
              <w:top w:val="single" w:color="auto" w:sz="4" w:space="0"/>
              <w:left w:val="nil"/>
              <w:bottom w:val="single" w:color="auto" w:sz="4" w:space="0"/>
              <w:right w:val="single" w:color="000000" w:sz="4" w:space="0"/>
            </w:tcBorders>
            <w:vAlign w:val="center"/>
          </w:tcPr>
          <w:p w14:paraId="6055AEB7">
            <w:pPr>
              <w:widowControl/>
              <w:spacing w:line="280" w:lineRule="exact"/>
              <w:jc w:val="center"/>
              <w:rPr>
                <w:rFonts w:hint="default" w:eastAsia="仿宋_GB2312"/>
                <w:kern w:val="0"/>
                <w:sz w:val="24"/>
                <w:lang w:val="en-US"/>
              </w:rPr>
            </w:pPr>
            <w:r>
              <w:rPr>
                <w:rFonts w:hint="eastAsia" w:eastAsia="仿宋_GB2312"/>
                <w:kern w:val="0"/>
                <w:sz w:val="24"/>
                <w:lang w:val="en-US" w:eastAsia="zh-CN"/>
              </w:rPr>
              <w:t>0.</w:t>
            </w:r>
            <w:r>
              <w:rPr>
                <w:rFonts w:hint="eastAsia"/>
                <w:kern w:val="0"/>
                <w:sz w:val="24"/>
                <w:lang w:val="en-US" w:eastAsia="zh-CN"/>
              </w:rPr>
              <w:t>03</w:t>
            </w:r>
          </w:p>
        </w:tc>
        <w:tc>
          <w:tcPr>
            <w:tcW w:w="2322" w:type="dxa"/>
            <w:gridSpan w:val="2"/>
            <w:tcBorders>
              <w:top w:val="single" w:color="auto" w:sz="4" w:space="0"/>
              <w:left w:val="nil"/>
              <w:bottom w:val="single" w:color="auto" w:sz="4" w:space="0"/>
              <w:right w:val="single" w:color="000000" w:sz="4" w:space="0"/>
            </w:tcBorders>
            <w:vAlign w:val="center"/>
          </w:tcPr>
          <w:p w14:paraId="101D4599">
            <w:pPr>
              <w:widowControl/>
              <w:spacing w:line="280" w:lineRule="exact"/>
              <w:jc w:val="center"/>
              <w:rPr>
                <w:rFonts w:hint="default" w:eastAsia="仿宋_GB2312"/>
                <w:kern w:val="0"/>
                <w:sz w:val="24"/>
                <w:lang w:val="en-US"/>
              </w:rPr>
            </w:pPr>
            <w:r>
              <w:rPr>
                <w:rFonts w:hint="eastAsia" w:eastAsia="仿宋_GB2312"/>
                <w:kern w:val="0"/>
                <w:sz w:val="24"/>
                <w:lang w:val="en-US" w:eastAsia="zh-CN"/>
              </w:rPr>
              <w:t>0.</w:t>
            </w:r>
            <w:r>
              <w:rPr>
                <w:rFonts w:hint="eastAsia"/>
                <w:kern w:val="0"/>
                <w:sz w:val="24"/>
                <w:lang w:val="en-US" w:eastAsia="zh-CN"/>
              </w:rPr>
              <w:t>91</w:t>
            </w:r>
          </w:p>
        </w:tc>
      </w:tr>
      <w:tr w14:paraId="3EAC7861">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14:paraId="059C69EB">
            <w:pPr>
              <w:widowControl/>
              <w:spacing w:line="280" w:lineRule="exact"/>
              <w:jc w:val="left"/>
              <w:rPr>
                <w:rFonts w:eastAsia="仿宋_GB2312"/>
                <w:kern w:val="0"/>
                <w:sz w:val="24"/>
              </w:rPr>
            </w:pPr>
            <w:r>
              <w:rPr>
                <w:rFonts w:eastAsia="仿宋_GB2312"/>
                <w:kern w:val="0"/>
                <w:sz w:val="24"/>
              </w:rPr>
              <w:t xml:space="preserve">   1、公务用车购置和维护经费</w:t>
            </w:r>
          </w:p>
        </w:tc>
        <w:tc>
          <w:tcPr>
            <w:tcW w:w="1872" w:type="dxa"/>
            <w:gridSpan w:val="2"/>
            <w:tcBorders>
              <w:top w:val="single" w:color="auto" w:sz="4" w:space="0"/>
              <w:left w:val="nil"/>
              <w:bottom w:val="single" w:color="auto" w:sz="4" w:space="0"/>
              <w:right w:val="single" w:color="000000" w:sz="4" w:space="0"/>
            </w:tcBorders>
            <w:vAlign w:val="center"/>
          </w:tcPr>
          <w:p w14:paraId="3523D71C">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43A34616">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061B2930">
            <w:pPr>
              <w:widowControl/>
              <w:spacing w:line="280" w:lineRule="exact"/>
              <w:jc w:val="center"/>
              <w:rPr>
                <w:rFonts w:hint="eastAsia" w:eastAsia="仿宋_GB2312"/>
                <w:kern w:val="0"/>
                <w:sz w:val="24"/>
                <w:lang w:eastAsia="zh-CN"/>
              </w:rPr>
            </w:pPr>
            <w:r>
              <w:rPr>
                <w:rFonts w:hint="eastAsia" w:eastAsia="仿宋_GB2312"/>
                <w:kern w:val="0"/>
                <w:sz w:val="24"/>
                <w:lang w:val="en-US" w:eastAsia="zh-CN"/>
              </w:rPr>
              <w:t>0</w:t>
            </w:r>
          </w:p>
        </w:tc>
      </w:tr>
      <w:tr w14:paraId="35229C39">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624EE698">
            <w:pPr>
              <w:widowControl/>
              <w:spacing w:line="280" w:lineRule="exact"/>
              <w:jc w:val="left"/>
              <w:rPr>
                <w:rFonts w:eastAsia="仿宋_GB2312"/>
                <w:kern w:val="0"/>
                <w:sz w:val="24"/>
              </w:rPr>
            </w:pPr>
            <w:r>
              <w:rPr>
                <w:rFonts w:eastAsia="仿宋_GB2312"/>
                <w:kern w:val="0"/>
                <w:sz w:val="24"/>
              </w:rPr>
              <w:t xml:space="preserve">       其中：公车购置</w:t>
            </w:r>
          </w:p>
        </w:tc>
        <w:tc>
          <w:tcPr>
            <w:tcW w:w="1872" w:type="dxa"/>
            <w:gridSpan w:val="2"/>
            <w:tcBorders>
              <w:top w:val="single" w:color="auto" w:sz="4" w:space="0"/>
              <w:left w:val="nil"/>
              <w:bottom w:val="single" w:color="auto" w:sz="4" w:space="0"/>
              <w:right w:val="single" w:color="000000" w:sz="4" w:space="0"/>
            </w:tcBorders>
            <w:vAlign w:val="center"/>
          </w:tcPr>
          <w:p w14:paraId="5F1C6160">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66954BAC">
            <w:pPr>
              <w:widowControl/>
              <w:spacing w:line="280" w:lineRule="exact"/>
              <w:jc w:val="center"/>
              <w:rPr>
                <w:rFonts w:hint="eastAsia" w:eastAsia="仿宋_GB2312"/>
                <w:kern w:val="0"/>
                <w:sz w:val="24"/>
                <w:lang w:val="en-US" w:eastAsia="zh-CN"/>
              </w:rPr>
            </w:pPr>
            <w:r>
              <w:rPr>
                <w:rFonts w:hint="eastAsia" w:eastAsia="仿宋_GB2312"/>
                <w:kern w:val="0"/>
                <w:sz w:val="24"/>
                <w:lang w:val="en-US" w:eastAsia="zh-CN"/>
              </w:rPr>
              <w:t>0</w:t>
            </w:r>
          </w:p>
        </w:tc>
        <w:tc>
          <w:tcPr>
            <w:tcW w:w="2322" w:type="dxa"/>
            <w:gridSpan w:val="2"/>
            <w:tcBorders>
              <w:top w:val="single" w:color="auto" w:sz="4" w:space="0"/>
              <w:left w:val="nil"/>
              <w:bottom w:val="single" w:color="auto" w:sz="4" w:space="0"/>
              <w:right w:val="single" w:color="000000" w:sz="4" w:space="0"/>
            </w:tcBorders>
            <w:vAlign w:val="center"/>
          </w:tcPr>
          <w:p w14:paraId="370F16A5">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r>
      <w:tr w14:paraId="0CBFB8F0">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344CB3C7">
            <w:pPr>
              <w:widowControl/>
              <w:spacing w:line="280" w:lineRule="exact"/>
              <w:jc w:val="left"/>
              <w:rPr>
                <w:rFonts w:eastAsia="仿宋_GB2312"/>
                <w:kern w:val="0"/>
                <w:sz w:val="24"/>
              </w:rPr>
            </w:pPr>
            <w:r>
              <w:rPr>
                <w:rFonts w:eastAsia="仿宋_GB2312"/>
                <w:kern w:val="0"/>
                <w:sz w:val="24"/>
              </w:rPr>
              <w:t xml:space="preserve">             公车运行维护</w:t>
            </w:r>
          </w:p>
        </w:tc>
        <w:tc>
          <w:tcPr>
            <w:tcW w:w="1872" w:type="dxa"/>
            <w:gridSpan w:val="2"/>
            <w:tcBorders>
              <w:top w:val="single" w:color="auto" w:sz="4" w:space="0"/>
              <w:left w:val="nil"/>
              <w:bottom w:val="single" w:color="auto" w:sz="4" w:space="0"/>
              <w:right w:val="single" w:color="000000" w:sz="4" w:space="0"/>
            </w:tcBorders>
            <w:vAlign w:val="center"/>
          </w:tcPr>
          <w:p w14:paraId="13D743C1">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21234183">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090405DC">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r>
      <w:tr w14:paraId="40DAD10D">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6B0B4898">
            <w:pPr>
              <w:widowControl/>
              <w:spacing w:line="280" w:lineRule="exact"/>
              <w:jc w:val="left"/>
              <w:rPr>
                <w:rFonts w:eastAsia="仿宋_GB2312"/>
                <w:kern w:val="0"/>
                <w:sz w:val="24"/>
              </w:rPr>
            </w:pPr>
            <w:r>
              <w:rPr>
                <w:rFonts w:eastAsia="仿宋_GB2312"/>
                <w:kern w:val="0"/>
                <w:sz w:val="24"/>
              </w:rPr>
              <w:t xml:space="preserve">   2、出国经费</w:t>
            </w:r>
          </w:p>
        </w:tc>
        <w:tc>
          <w:tcPr>
            <w:tcW w:w="1872" w:type="dxa"/>
            <w:gridSpan w:val="2"/>
            <w:tcBorders>
              <w:top w:val="single" w:color="auto" w:sz="4" w:space="0"/>
              <w:left w:val="nil"/>
              <w:bottom w:val="single" w:color="auto" w:sz="4" w:space="0"/>
              <w:right w:val="single" w:color="000000" w:sz="4" w:space="0"/>
            </w:tcBorders>
            <w:vAlign w:val="center"/>
          </w:tcPr>
          <w:p w14:paraId="3E7345EB">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20569C1B">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05CD99D0">
            <w:pPr>
              <w:widowControl/>
              <w:spacing w:line="280" w:lineRule="exact"/>
              <w:jc w:val="center"/>
              <w:rPr>
                <w:rFonts w:hint="eastAsia" w:eastAsia="仿宋_GB2312"/>
                <w:kern w:val="0"/>
                <w:sz w:val="24"/>
                <w:lang w:eastAsia="zh-CN"/>
              </w:rPr>
            </w:pPr>
            <w:r>
              <w:rPr>
                <w:rFonts w:hint="eastAsia" w:eastAsia="仿宋_GB2312"/>
                <w:kern w:val="0"/>
                <w:sz w:val="24"/>
                <w:lang w:val="en-US" w:eastAsia="zh-CN"/>
              </w:rPr>
              <w:t>0</w:t>
            </w:r>
          </w:p>
        </w:tc>
      </w:tr>
      <w:tr w14:paraId="4573FEA7">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48F83344">
            <w:pPr>
              <w:widowControl/>
              <w:spacing w:line="280" w:lineRule="exact"/>
              <w:jc w:val="left"/>
              <w:rPr>
                <w:rFonts w:eastAsia="仿宋_GB2312"/>
                <w:kern w:val="0"/>
                <w:sz w:val="24"/>
              </w:rPr>
            </w:pPr>
            <w:r>
              <w:rPr>
                <w:rFonts w:eastAsia="仿宋_GB2312"/>
                <w:kern w:val="0"/>
                <w:sz w:val="24"/>
              </w:rPr>
              <w:t xml:space="preserve">   3、公务接待</w:t>
            </w:r>
          </w:p>
        </w:tc>
        <w:tc>
          <w:tcPr>
            <w:tcW w:w="1872" w:type="dxa"/>
            <w:gridSpan w:val="2"/>
            <w:tcBorders>
              <w:top w:val="single" w:color="auto" w:sz="4" w:space="0"/>
              <w:left w:val="nil"/>
              <w:bottom w:val="single" w:color="auto" w:sz="4" w:space="0"/>
              <w:right w:val="single" w:color="000000" w:sz="4" w:space="0"/>
            </w:tcBorders>
            <w:vAlign w:val="center"/>
          </w:tcPr>
          <w:p w14:paraId="29FD8A7A">
            <w:pPr>
              <w:widowControl/>
              <w:spacing w:line="280" w:lineRule="exact"/>
              <w:jc w:val="center"/>
              <w:rPr>
                <w:rFonts w:hint="eastAsia" w:eastAsia="仿宋_GB2312"/>
                <w:kern w:val="0"/>
                <w:sz w:val="24"/>
                <w:lang w:val="en-US" w:eastAsia="zh-CN"/>
              </w:rPr>
            </w:pPr>
            <w:r>
              <w:rPr>
                <w:rFonts w:eastAsia="仿宋_GB2312"/>
                <w:kern w:val="0"/>
                <w:sz w:val="24"/>
              </w:rPr>
              <w:t>　</w:t>
            </w:r>
            <w:r>
              <w:rPr>
                <w:rFonts w:hint="eastAsia"/>
                <w:kern w:val="0"/>
                <w:sz w:val="24"/>
                <w:lang w:val="en-US" w:eastAsia="zh-CN"/>
              </w:rPr>
              <w:t>0</w:t>
            </w:r>
          </w:p>
        </w:tc>
        <w:tc>
          <w:tcPr>
            <w:tcW w:w="2204" w:type="dxa"/>
            <w:gridSpan w:val="2"/>
            <w:tcBorders>
              <w:top w:val="single" w:color="auto" w:sz="4" w:space="0"/>
              <w:left w:val="nil"/>
              <w:bottom w:val="single" w:color="auto" w:sz="4" w:space="0"/>
              <w:right w:val="single" w:color="000000" w:sz="4" w:space="0"/>
            </w:tcBorders>
            <w:vAlign w:val="center"/>
          </w:tcPr>
          <w:p w14:paraId="2A953B81">
            <w:pPr>
              <w:widowControl/>
              <w:spacing w:line="280" w:lineRule="exact"/>
              <w:jc w:val="center"/>
              <w:rPr>
                <w:rFonts w:eastAsia="仿宋_GB2312"/>
                <w:kern w:val="0"/>
                <w:sz w:val="24"/>
              </w:rPr>
            </w:pPr>
            <w:r>
              <w:rPr>
                <w:rFonts w:hint="eastAsia" w:eastAsia="仿宋_GB2312"/>
                <w:kern w:val="0"/>
                <w:sz w:val="24"/>
                <w:lang w:val="en-US" w:eastAsia="zh-CN"/>
              </w:rPr>
              <w:t>0.</w:t>
            </w:r>
            <w:r>
              <w:rPr>
                <w:rFonts w:hint="eastAsia"/>
                <w:kern w:val="0"/>
                <w:sz w:val="24"/>
                <w:lang w:val="en-US" w:eastAsia="zh-CN"/>
              </w:rPr>
              <w:t>03</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08D4B83A">
            <w:pPr>
              <w:widowControl/>
              <w:spacing w:line="280" w:lineRule="exact"/>
              <w:jc w:val="center"/>
              <w:rPr>
                <w:rFonts w:eastAsia="仿宋_GB2312"/>
                <w:kern w:val="0"/>
                <w:sz w:val="24"/>
              </w:rPr>
            </w:pPr>
            <w:r>
              <w:rPr>
                <w:rFonts w:hint="eastAsia" w:eastAsia="仿宋_GB2312"/>
                <w:kern w:val="0"/>
                <w:sz w:val="24"/>
                <w:lang w:val="en-US" w:eastAsia="zh-CN"/>
              </w:rPr>
              <w:t>0.</w:t>
            </w:r>
            <w:r>
              <w:rPr>
                <w:rFonts w:hint="eastAsia"/>
                <w:kern w:val="0"/>
                <w:sz w:val="24"/>
                <w:lang w:val="en-US" w:eastAsia="zh-CN"/>
              </w:rPr>
              <w:t>91</w:t>
            </w:r>
            <w:r>
              <w:rPr>
                <w:rFonts w:eastAsia="仿宋_GB2312"/>
                <w:kern w:val="0"/>
                <w:sz w:val="24"/>
              </w:rPr>
              <w:t>　</w:t>
            </w:r>
          </w:p>
        </w:tc>
      </w:tr>
      <w:tr w14:paraId="253B179F">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14:paraId="4E8EC60D">
            <w:pPr>
              <w:widowControl/>
              <w:spacing w:line="280" w:lineRule="exact"/>
              <w:jc w:val="left"/>
              <w:rPr>
                <w:rFonts w:eastAsia="仿宋_GB2312"/>
                <w:kern w:val="0"/>
                <w:sz w:val="24"/>
              </w:rPr>
            </w:pPr>
            <w:r>
              <w:rPr>
                <w:rFonts w:eastAsia="仿宋_GB2312"/>
                <w:kern w:val="0"/>
                <w:sz w:val="24"/>
              </w:rPr>
              <w:t>项目支出：</w:t>
            </w:r>
          </w:p>
        </w:tc>
        <w:tc>
          <w:tcPr>
            <w:tcW w:w="1872" w:type="dxa"/>
            <w:gridSpan w:val="2"/>
            <w:tcBorders>
              <w:top w:val="single" w:color="auto" w:sz="4" w:space="0"/>
              <w:left w:val="nil"/>
              <w:bottom w:val="single" w:color="auto" w:sz="4" w:space="0"/>
              <w:right w:val="single" w:color="000000" w:sz="4" w:space="0"/>
            </w:tcBorders>
            <w:vAlign w:val="center"/>
          </w:tcPr>
          <w:p w14:paraId="19AC1F05">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2C829870">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6885339A">
            <w:pPr>
              <w:widowControl/>
              <w:spacing w:line="280" w:lineRule="exact"/>
              <w:jc w:val="center"/>
              <w:rPr>
                <w:rFonts w:eastAsia="仿宋_GB2312"/>
                <w:kern w:val="0"/>
                <w:sz w:val="24"/>
              </w:rPr>
            </w:pPr>
            <w:r>
              <w:rPr>
                <w:rFonts w:hint="eastAsia" w:eastAsia="仿宋_GB2312"/>
                <w:kern w:val="0"/>
                <w:sz w:val="24"/>
                <w:lang w:val="en-US" w:eastAsia="zh-CN"/>
              </w:rPr>
              <w:t>0</w:t>
            </w:r>
          </w:p>
        </w:tc>
      </w:tr>
      <w:tr w14:paraId="68A81F92">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25509FBE">
            <w:pPr>
              <w:widowControl/>
              <w:spacing w:line="280" w:lineRule="exact"/>
              <w:jc w:val="left"/>
              <w:rPr>
                <w:rFonts w:eastAsia="仿宋_GB2312"/>
                <w:kern w:val="0"/>
                <w:sz w:val="24"/>
              </w:rPr>
            </w:pPr>
            <w:r>
              <w:rPr>
                <w:rFonts w:eastAsia="仿宋_GB2312"/>
                <w:kern w:val="0"/>
                <w:sz w:val="24"/>
              </w:rPr>
              <w:t xml:space="preserve">    1、业务工作专项</w:t>
            </w:r>
          </w:p>
        </w:tc>
        <w:tc>
          <w:tcPr>
            <w:tcW w:w="1872" w:type="dxa"/>
            <w:gridSpan w:val="2"/>
            <w:tcBorders>
              <w:top w:val="single" w:color="auto" w:sz="4" w:space="0"/>
              <w:left w:val="nil"/>
              <w:bottom w:val="single" w:color="auto" w:sz="4" w:space="0"/>
              <w:right w:val="single" w:color="000000" w:sz="4" w:space="0"/>
            </w:tcBorders>
            <w:vAlign w:val="center"/>
          </w:tcPr>
          <w:p w14:paraId="1D871A61">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517A5599">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70664129">
            <w:pPr>
              <w:widowControl/>
              <w:spacing w:line="280" w:lineRule="exact"/>
              <w:jc w:val="center"/>
              <w:rPr>
                <w:rFonts w:eastAsia="仿宋_GB2312"/>
                <w:kern w:val="0"/>
                <w:sz w:val="24"/>
              </w:rPr>
            </w:pPr>
            <w:r>
              <w:rPr>
                <w:rFonts w:hint="eastAsia" w:eastAsia="仿宋_GB2312"/>
                <w:kern w:val="0"/>
                <w:sz w:val="24"/>
                <w:lang w:val="en-US" w:eastAsia="zh-CN"/>
              </w:rPr>
              <w:t>0</w:t>
            </w:r>
          </w:p>
        </w:tc>
      </w:tr>
      <w:tr w14:paraId="4A24805E">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26949C53">
            <w:pPr>
              <w:widowControl/>
              <w:spacing w:line="280" w:lineRule="exact"/>
              <w:jc w:val="left"/>
              <w:rPr>
                <w:rFonts w:eastAsia="仿宋_GB2312"/>
                <w:kern w:val="0"/>
                <w:sz w:val="24"/>
              </w:rPr>
            </w:pPr>
            <w:r>
              <w:rPr>
                <w:rFonts w:eastAsia="仿宋_GB2312"/>
                <w:kern w:val="0"/>
                <w:sz w:val="24"/>
              </w:rPr>
              <w:t xml:space="preserve">    2、运行维护专项</w:t>
            </w:r>
          </w:p>
        </w:tc>
        <w:tc>
          <w:tcPr>
            <w:tcW w:w="1872" w:type="dxa"/>
            <w:gridSpan w:val="2"/>
            <w:tcBorders>
              <w:top w:val="single" w:color="auto" w:sz="4" w:space="0"/>
              <w:left w:val="nil"/>
              <w:bottom w:val="single" w:color="auto" w:sz="4" w:space="0"/>
              <w:right w:val="single" w:color="000000" w:sz="4" w:space="0"/>
            </w:tcBorders>
            <w:vAlign w:val="center"/>
          </w:tcPr>
          <w:p w14:paraId="6A08B851">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1A80B4E2">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47AC1A32">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r>
      <w:tr w14:paraId="6463302C">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366544C3">
            <w:pPr>
              <w:widowControl/>
              <w:spacing w:line="280" w:lineRule="exact"/>
              <w:jc w:val="left"/>
              <w:rPr>
                <w:rFonts w:eastAsia="仿宋_GB2312"/>
                <w:kern w:val="0"/>
                <w:sz w:val="24"/>
              </w:rPr>
            </w:pPr>
            <w:r>
              <w:rPr>
                <w:rFonts w:eastAsia="仿宋_GB2312"/>
                <w:kern w:val="0"/>
                <w:sz w:val="24"/>
              </w:rPr>
              <w:t xml:space="preserve">          ……</w:t>
            </w:r>
          </w:p>
        </w:tc>
        <w:tc>
          <w:tcPr>
            <w:tcW w:w="1872" w:type="dxa"/>
            <w:gridSpan w:val="2"/>
            <w:tcBorders>
              <w:top w:val="single" w:color="auto" w:sz="4" w:space="0"/>
              <w:left w:val="nil"/>
              <w:bottom w:val="single" w:color="auto" w:sz="4" w:space="0"/>
              <w:right w:val="single" w:color="000000" w:sz="4" w:space="0"/>
            </w:tcBorders>
            <w:vAlign w:val="center"/>
          </w:tcPr>
          <w:p w14:paraId="6D15E4CD">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09577E0B">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7BCF2AC4">
            <w:pPr>
              <w:widowControl/>
              <w:spacing w:line="280" w:lineRule="exact"/>
              <w:jc w:val="center"/>
              <w:rPr>
                <w:rFonts w:eastAsia="仿宋_GB2312"/>
                <w:kern w:val="0"/>
                <w:sz w:val="24"/>
              </w:rPr>
            </w:pPr>
            <w:r>
              <w:rPr>
                <w:rFonts w:eastAsia="仿宋_GB2312"/>
                <w:kern w:val="0"/>
                <w:sz w:val="24"/>
              </w:rPr>
              <w:t>　</w:t>
            </w:r>
          </w:p>
        </w:tc>
      </w:tr>
      <w:tr w14:paraId="0E83A9F1">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3AB9B0FE">
            <w:pPr>
              <w:widowControl/>
              <w:spacing w:line="280" w:lineRule="exact"/>
              <w:jc w:val="left"/>
              <w:rPr>
                <w:rFonts w:eastAsia="仿宋_GB2312"/>
                <w:kern w:val="0"/>
                <w:sz w:val="24"/>
              </w:rPr>
            </w:pPr>
            <w:r>
              <w:rPr>
                <w:rFonts w:eastAsia="仿宋_GB2312"/>
                <w:kern w:val="0"/>
                <w:sz w:val="24"/>
              </w:rPr>
              <w:t>公用经费</w:t>
            </w:r>
          </w:p>
        </w:tc>
        <w:tc>
          <w:tcPr>
            <w:tcW w:w="1872" w:type="dxa"/>
            <w:gridSpan w:val="2"/>
            <w:tcBorders>
              <w:top w:val="single" w:color="auto" w:sz="4" w:space="0"/>
              <w:left w:val="nil"/>
              <w:bottom w:val="single" w:color="auto" w:sz="4" w:space="0"/>
              <w:right w:val="single" w:color="000000" w:sz="4" w:space="0"/>
            </w:tcBorders>
            <w:vAlign w:val="center"/>
          </w:tcPr>
          <w:p w14:paraId="600840FD">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27B2FEF3">
            <w:pPr>
              <w:widowControl/>
              <w:spacing w:line="280" w:lineRule="exact"/>
              <w:jc w:val="center"/>
              <w:rPr>
                <w:rFonts w:hint="default" w:eastAsia="仿宋_GB2312"/>
                <w:kern w:val="0"/>
                <w:sz w:val="24"/>
                <w:lang w:val="en-US" w:eastAsia="zh-CN"/>
              </w:rPr>
            </w:pPr>
            <w:r>
              <w:rPr>
                <w:rFonts w:eastAsia="仿宋_GB2312"/>
                <w:kern w:val="0"/>
                <w:sz w:val="24"/>
              </w:rPr>
              <w:t>　</w:t>
            </w:r>
            <w:r>
              <w:rPr>
                <w:rFonts w:hint="eastAsia"/>
                <w:kern w:val="0"/>
                <w:sz w:val="24"/>
                <w:lang w:val="en-US" w:eastAsia="zh-CN"/>
              </w:rPr>
              <w:t>5.61</w:t>
            </w:r>
          </w:p>
        </w:tc>
        <w:tc>
          <w:tcPr>
            <w:tcW w:w="2322" w:type="dxa"/>
            <w:gridSpan w:val="2"/>
            <w:tcBorders>
              <w:top w:val="single" w:color="auto" w:sz="4" w:space="0"/>
              <w:left w:val="nil"/>
              <w:bottom w:val="single" w:color="auto" w:sz="4" w:space="0"/>
              <w:right w:val="single" w:color="000000" w:sz="4" w:space="0"/>
            </w:tcBorders>
            <w:vAlign w:val="center"/>
          </w:tcPr>
          <w:p w14:paraId="3D49BF32">
            <w:pPr>
              <w:widowControl/>
              <w:spacing w:line="280" w:lineRule="exact"/>
              <w:jc w:val="center"/>
              <w:rPr>
                <w:rFonts w:eastAsia="仿宋_GB2312"/>
                <w:kern w:val="0"/>
                <w:sz w:val="24"/>
              </w:rPr>
            </w:pPr>
            <w:r>
              <w:rPr>
                <w:rFonts w:hint="eastAsia"/>
                <w:kern w:val="0"/>
                <w:sz w:val="24"/>
                <w:lang w:val="en-US" w:eastAsia="zh-CN"/>
              </w:rPr>
              <w:t>5.71</w:t>
            </w:r>
            <w:r>
              <w:rPr>
                <w:rFonts w:eastAsia="仿宋_GB2312"/>
                <w:kern w:val="0"/>
                <w:sz w:val="24"/>
              </w:rPr>
              <w:t>　</w:t>
            </w:r>
          </w:p>
        </w:tc>
      </w:tr>
      <w:tr w14:paraId="5B5AD66F">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14:paraId="6763B988">
            <w:pPr>
              <w:widowControl/>
              <w:spacing w:line="280" w:lineRule="exact"/>
              <w:jc w:val="left"/>
              <w:rPr>
                <w:rFonts w:eastAsia="仿宋_GB2312"/>
                <w:kern w:val="0"/>
                <w:sz w:val="24"/>
              </w:rPr>
            </w:pPr>
            <w:r>
              <w:rPr>
                <w:rFonts w:eastAsia="仿宋_GB2312"/>
                <w:kern w:val="0"/>
                <w:sz w:val="24"/>
              </w:rPr>
              <w:t xml:space="preserve">    其中：办公经费</w:t>
            </w:r>
          </w:p>
        </w:tc>
        <w:tc>
          <w:tcPr>
            <w:tcW w:w="1872" w:type="dxa"/>
            <w:gridSpan w:val="2"/>
            <w:tcBorders>
              <w:top w:val="single" w:color="auto" w:sz="4" w:space="0"/>
              <w:left w:val="nil"/>
              <w:bottom w:val="single" w:color="auto" w:sz="4" w:space="0"/>
              <w:right w:val="single" w:color="000000" w:sz="4" w:space="0"/>
            </w:tcBorders>
            <w:vAlign w:val="center"/>
          </w:tcPr>
          <w:p w14:paraId="5DF363E4">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34D329C8">
            <w:pPr>
              <w:widowControl/>
              <w:spacing w:line="280" w:lineRule="exact"/>
              <w:jc w:val="center"/>
              <w:rPr>
                <w:rFonts w:hint="eastAsia" w:eastAsia="仿宋_GB2312"/>
                <w:kern w:val="0"/>
                <w:sz w:val="24"/>
                <w:lang w:val="en-US" w:eastAsia="zh-CN"/>
              </w:rPr>
            </w:pPr>
            <w:r>
              <w:rPr>
                <w:rFonts w:hint="eastAsia" w:eastAsia="仿宋_GB2312"/>
                <w:kern w:val="0"/>
                <w:sz w:val="24"/>
                <w:lang w:val="en-US" w:eastAsia="zh-CN"/>
              </w:rPr>
              <w:t>2.5　</w:t>
            </w:r>
          </w:p>
        </w:tc>
        <w:tc>
          <w:tcPr>
            <w:tcW w:w="2322" w:type="dxa"/>
            <w:gridSpan w:val="2"/>
            <w:tcBorders>
              <w:top w:val="single" w:color="auto" w:sz="4" w:space="0"/>
              <w:left w:val="nil"/>
              <w:bottom w:val="single" w:color="auto" w:sz="4" w:space="0"/>
              <w:right w:val="single" w:color="000000" w:sz="4" w:space="0"/>
            </w:tcBorders>
            <w:vAlign w:val="center"/>
          </w:tcPr>
          <w:p w14:paraId="536D164A">
            <w:pPr>
              <w:widowControl/>
              <w:spacing w:line="280" w:lineRule="exact"/>
              <w:jc w:val="center"/>
              <w:rPr>
                <w:rFonts w:hint="default" w:eastAsia="仿宋_GB2312"/>
                <w:kern w:val="0"/>
                <w:sz w:val="24"/>
                <w:lang w:val="en-US" w:eastAsia="zh-CN"/>
              </w:rPr>
            </w:pPr>
            <w:r>
              <w:rPr>
                <w:rFonts w:hint="eastAsia" w:eastAsia="仿宋_GB2312"/>
                <w:kern w:val="0"/>
                <w:sz w:val="24"/>
                <w:lang w:val="en-US" w:eastAsia="zh-CN"/>
              </w:rPr>
              <w:t>2.5</w:t>
            </w:r>
          </w:p>
        </w:tc>
      </w:tr>
      <w:tr w14:paraId="3A96AAD4">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1F0E5E0B">
            <w:pPr>
              <w:widowControl/>
              <w:spacing w:line="280" w:lineRule="exact"/>
              <w:jc w:val="left"/>
              <w:rPr>
                <w:rFonts w:eastAsia="仿宋_GB2312"/>
                <w:kern w:val="0"/>
                <w:sz w:val="24"/>
              </w:rPr>
            </w:pPr>
            <w:r>
              <w:rPr>
                <w:rFonts w:eastAsia="仿宋_GB2312"/>
                <w:kern w:val="0"/>
                <w:sz w:val="24"/>
              </w:rPr>
              <w:t xml:space="preserve">          水费、电费、差旅费</w:t>
            </w:r>
          </w:p>
        </w:tc>
        <w:tc>
          <w:tcPr>
            <w:tcW w:w="1872" w:type="dxa"/>
            <w:gridSpan w:val="2"/>
            <w:tcBorders>
              <w:top w:val="single" w:color="auto" w:sz="4" w:space="0"/>
              <w:left w:val="nil"/>
              <w:bottom w:val="single" w:color="auto" w:sz="4" w:space="0"/>
              <w:right w:val="single" w:color="000000" w:sz="4" w:space="0"/>
            </w:tcBorders>
            <w:vAlign w:val="center"/>
          </w:tcPr>
          <w:p w14:paraId="14EBFEB6">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5B7F8D85">
            <w:pPr>
              <w:widowControl/>
              <w:spacing w:line="280" w:lineRule="exact"/>
              <w:jc w:val="center"/>
              <w:rPr>
                <w:rFonts w:hint="default" w:eastAsia="仿宋_GB2312"/>
                <w:kern w:val="0"/>
                <w:sz w:val="24"/>
                <w:lang w:val="en-US" w:eastAsia="zh-CN"/>
              </w:rPr>
            </w:pPr>
            <w:r>
              <w:rPr>
                <w:rFonts w:hint="eastAsia" w:eastAsia="仿宋_GB2312"/>
                <w:kern w:val="0"/>
                <w:sz w:val="24"/>
                <w:lang w:val="en-US" w:eastAsia="zh-CN"/>
              </w:rPr>
              <w:t>2.51</w:t>
            </w:r>
          </w:p>
        </w:tc>
        <w:tc>
          <w:tcPr>
            <w:tcW w:w="2322" w:type="dxa"/>
            <w:gridSpan w:val="2"/>
            <w:tcBorders>
              <w:top w:val="single" w:color="auto" w:sz="4" w:space="0"/>
              <w:left w:val="nil"/>
              <w:bottom w:val="single" w:color="auto" w:sz="4" w:space="0"/>
              <w:right w:val="single" w:color="000000" w:sz="4" w:space="0"/>
            </w:tcBorders>
            <w:vAlign w:val="center"/>
          </w:tcPr>
          <w:p w14:paraId="293BF2F6">
            <w:pPr>
              <w:widowControl/>
              <w:spacing w:line="280" w:lineRule="exact"/>
              <w:jc w:val="center"/>
              <w:rPr>
                <w:rFonts w:hint="default" w:eastAsia="仿宋_GB2312"/>
                <w:kern w:val="0"/>
                <w:sz w:val="24"/>
                <w:lang w:val="en-US" w:eastAsia="zh-CN"/>
              </w:rPr>
            </w:pPr>
            <w:r>
              <w:rPr>
                <w:rFonts w:hint="eastAsia" w:eastAsia="仿宋_GB2312"/>
                <w:kern w:val="0"/>
                <w:sz w:val="24"/>
                <w:lang w:val="en-US" w:eastAsia="zh-CN"/>
              </w:rPr>
              <w:t>2.51</w:t>
            </w:r>
          </w:p>
        </w:tc>
      </w:tr>
      <w:tr w14:paraId="4D9B023F">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59BE088D">
            <w:pPr>
              <w:widowControl/>
              <w:spacing w:line="280" w:lineRule="exact"/>
              <w:jc w:val="left"/>
              <w:rPr>
                <w:rFonts w:eastAsia="仿宋_GB2312"/>
                <w:kern w:val="0"/>
                <w:sz w:val="24"/>
              </w:rPr>
            </w:pPr>
            <w:r>
              <w:rPr>
                <w:rFonts w:eastAsia="仿宋_GB2312"/>
                <w:kern w:val="0"/>
                <w:sz w:val="24"/>
              </w:rPr>
              <w:t xml:space="preserve">          会议费、培训费</w:t>
            </w:r>
          </w:p>
        </w:tc>
        <w:tc>
          <w:tcPr>
            <w:tcW w:w="1872" w:type="dxa"/>
            <w:gridSpan w:val="2"/>
            <w:tcBorders>
              <w:top w:val="single" w:color="auto" w:sz="4" w:space="0"/>
              <w:left w:val="nil"/>
              <w:bottom w:val="single" w:color="auto" w:sz="4" w:space="0"/>
              <w:right w:val="single" w:color="000000" w:sz="4" w:space="0"/>
            </w:tcBorders>
            <w:vAlign w:val="center"/>
          </w:tcPr>
          <w:p w14:paraId="24636693">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14:paraId="2B97E260">
            <w:pPr>
              <w:widowControl/>
              <w:spacing w:line="280" w:lineRule="exact"/>
              <w:jc w:val="center"/>
              <w:rPr>
                <w:rFonts w:hint="default" w:eastAsia="仿宋_GB2312"/>
                <w:kern w:val="0"/>
                <w:sz w:val="24"/>
                <w:lang w:val="en-US" w:eastAsia="zh-CN"/>
              </w:rPr>
            </w:pPr>
            <w:r>
              <w:rPr>
                <w:rFonts w:hint="eastAsia" w:eastAsia="仿宋_GB2312"/>
                <w:kern w:val="0"/>
                <w:sz w:val="24"/>
                <w:lang w:val="en-US" w:eastAsia="zh-CN"/>
              </w:rPr>
              <w:t>0.7</w:t>
            </w:r>
          </w:p>
        </w:tc>
        <w:tc>
          <w:tcPr>
            <w:tcW w:w="2322" w:type="dxa"/>
            <w:gridSpan w:val="2"/>
            <w:tcBorders>
              <w:top w:val="single" w:color="auto" w:sz="4" w:space="0"/>
              <w:left w:val="nil"/>
              <w:bottom w:val="single" w:color="auto" w:sz="4" w:space="0"/>
              <w:right w:val="single" w:color="000000" w:sz="4" w:space="0"/>
            </w:tcBorders>
            <w:vAlign w:val="center"/>
          </w:tcPr>
          <w:p w14:paraId="158BDDBB">
            <w:pPr>
              <w:widowControl/>
              <w:spacing w:line="280" w:lineRule="exact"/>
              <w:jc w:val="center"/>
              <w:rPr>
                <w:rFonts w:hint="default" w:eastAsia="仿宋_GB2312"/>
                <w:kern w:val="0"/>
                <w:sz w:val="24"/>
                <w:lang w:val="en-US" w:eastAsia="zh-CN"/>
              </w:rPr>
            </w:pPr>
            <w:r>
              <w:rPr>
                <w:rFonts w:hint="eastAsia" w:eastAsia="仿宋_GB2312"/>
                <w:kern w:val="0"/>
                <w:sz w:val="24"/>
                <w:lang w:val="en-US" w:eastAsia="zh-CN"/>
              </w:rPr>
              <w:t>0.7</w:t>
            </w:r>
          </w:p>
        </w:tc>
      </w:tr>
      <w:tr w14:paraId="5F211F0E">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3A86DC50">
            <w:pPr>
              <w:widowControl/>
              <w:spacing w:line="280" w:lineRule="exact"/>
              <w:jc w:val="left"/>
              <w:rPr>
                <w:rFonts w:eastAsia="仿宋_GB2312"/>
                <w:kern w:val="0"/>
                <w:sz w:val="24"/>
              </w:rPr>
            </w:pPr>
            <w:r>
              <w:rPr>
                <w:rFonts w:eastAsia="仿宋_GB2312"/>
                <w:kern w:val="0"/>
                <w:sz w:val="24"/>
              </w:rPr>
              <w:t>政府采购金额</w:t>
            </w:r>
          </w:p>
        </w:tc>
        <w:tc>
          <w:tcPr>
            <w:tcW w:w="1872" w:type="dxa"/>
            <w:gridSpan w:val="2"/>
            <w:tcBorders>
              <w:top w:val="single" w:color="auto" w:sz="4" w:space="0"/>
              <w:left w:val="nil"/>
              <w:bottom w:val="single" w:color="auto" w:sz="4" w:space="0"/>
              <w:right w:val="single" w:color="000000" w:sz="4" w:space="0"/>
            </w:tcBorders>
            <w:vAlign w:val="center"/>
          </w:tcPr>
          <w:p w14:paraId="1DBDC641">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14:paraId="21DE3533">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25CB4891">
            <w:pPr>
              <w:widowControl/>
              <w:spacing w:line="280" w:lineRule="exact"/>
              <w:jc w:val="center"/>
              <w:rPr>
                <w:rFonts w:eastAsia="仿宋_GB2312"/>
                <w:kern w:val="0"/>
                <w:sz w:val="24"/>
              </w:rPr>
            </w:pPr>
            <w:r>
              <w:rPr>
                <w:rFonts w:hint="eastAsia" w:eastAsia="仿宋_GB2312"/>
                <w:kern w:val="0"/>
                <w:sz w:val="24"/>
                <w:lang w:val="en-US" w:eastAsia="zh-CN"/>
              </w:rPr>
              <w:t>0</w:t>
            </w:r>
            <w:r>
              <w:rPr>
                <w:rFonts w:eastAsia="仿宋_GB2312"/>
                <w:kern w:val="0"/>
                <w:sz w:val="24"/>
              </w:rPr>
              <w:t>　</w:t>
            </w:r>
          </w:p>
        </w:tc>
      </w:tr>
      <w:tr w14:paraId="36EEEFAF">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14:paraId="080594E1">
            <w:pPr>
              <w:widowControl/>
              <w:spacing w:line="280" w:lineRule="exact"/>
              <w:jc w:val="left"/>
              <w:rPr>
                <w:rFonts w:eastAsia="仿宋_GB2312"/>
                <w:kern w:val="0"/>
                <w:sz w:val="24"/>
              </w:rPr>
            </w:pPr>
            <w:r>
              <w:rPr>
                <w:rFonts w:eastAsia="仿宋_GB2312"/>
                <w:kern w:val="0"/>
                <w:sz w:val="24"/>
              </w:rPr>
              <w:t xml:space="preserve">部门整体支出预算调整 </w:t>
            </w:r>
          </w:p>
        </w:tc>
        <w:tc>
          <w:tcPr>
            <w:tcW w:w="1872" w:type="dxa"/>
            <w:gridSpan w:val="2"/>
            <w:tcBorders>
              <w:top w:val="single" w:color="auto" w:sz="4" w:space="0"/>
              <w:left w:val="nil"/>
              <w:bottom w:val="single" w:color="auto" w:sz="4" w:space="0"/>
              <w:right w:val="single" w:color="000000" w:sz="4" w:space="0"/>
            </w:tcBorders>
            <w:vAlign w:val="center"/>
          </w:tcPr>
          <w:p w14:paraId="51FB9078">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14:paraId="06829F66">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14:paraId="36765EE3">
            <w:pPr>
              <w:widowControl/>
              <w:spacing w:line="280" w:lineRule="exact"/>
              <w:jc w:val="center"/>
              <w:rPr>
                <w:rFonts w:eastAsia="仿宋_GB2312"/>
                <w:kern w:val="0"/>
                <w:sz w:val="24"/>
              </w:rPr>
            </w:pPr>
            <w:r>
              <w:rPr>
                <w:rFonts w:eastAsia="仿宋_GB2312"/>
                <w:kern w:val="0"/>
                <w:sz w:val="24"/>
              </w:rPr>
              <w:t>　</w:t>
            </w:r>
          </w:p>
        </w:tc>
      </w:tr>
      <w:tr w14:paraId="34839B24">
        <w:tblPrEx>
          <w:tblCellMar>
            <w:top w:w="0" w:type="dxa"/>
            <w:left w:w="108" w:type="dxa"/>
            <w:bottom w:w="0" w:type="dxa"/>
            <w:right w:w="108" w:type="dxa"/>
          </w:tblCellMar>
        </w:tblPrEx>
        <w:trPr>
          <w:trHeight w:val="856" w:hRule="atLeast"/>
          <w:jc w:val="center"/>
        </w:trPr>
        <w:tc>
          <w:tcPr>
            <w:tcW w:w="3480" w:type="dxa"/>
            <w:vMerge w:val="restart"/>
            <w:tcBorders>
              <w:top w:val="nil"/>
              <w:left w:val="single" w:color="auto" w:sz="4" w:space="0"/>
              <w:bottom w:val="single" w:color="auto" w:sz="4" w:space="0"/>
              <w:right w:val="single" w:color="auto" w:sz="4" w:space="0"/>
            </w:tcBorders>
            <w:vAlign w:val="center"/>
          </w:tcPr>
          <w:p w14:paraId="6CD8EB2E">
            <w:pPr>
              <w:widowControl/>
              <w:spacing w:line="280" w:lineRule="exact"/>
              <w:jc w:val="center"/>
              <w:rPr>
                <w:rFonts w:eastAsia="仿宋_GB2312"/>
                <w:kern w:val="0"/>
                <w:sz w:val="24"/>
              </w:rPr>
            </w:pPr>
            <w:r>
              <w:rPr>
                <w:rFonts w:eastAsia="仿宋_GB2312"/>
                <w:kern w:val="0"/>
                <w:sz w:val="24"/>
              </w:rPr>
              <w:t>楼堂馆所控制情况</w:t>
            </w:r>
          </w:p>
          <w:p w14:paraId="0198FB9B">
            <w:pPr>
              <w:widowControl/>
              <w:spacing w:line="280" w:lineRule="exact"/>
              <w:jc w:val="center"/>
              <w:rPr>
                <w:rFonts w:eastAsia="仿宋_GB2312"/>
                <w:kern w:val="0"/>
                <w:sz w:val="24"/>
              </w:rPr>
            </w:pPr>
            <w:r>
              <w:rPr>
                <w:rFonts w:eastAsia="仿宋_GB2312"/>
                <w:kern w:val="0"/>
                <w:sz w:val="24"/>
              </w:rPr>
              <w:t>（201</w:t>
            </w:r>
            <w:r>
              <w:rPr>
                <w:rFonts w:hint="eastAsia" w:eastAsia="仿宋_GB2312"/>
                <w:kern w:val="0"/>
                <w:sz w:val="24"/>
              </w:rPr>
              <w:t>8</w:t>
            </w:r>
            <w:r>
              <w:rPr>
                <w:rFonts w:eastAsia="仿宋_GB2312"/>
                <w:kern w:val="0"/>
                <w:sz w:val="24"/>
              </w:rPr>
              <w:t>年完工项目）</w:t>
            </w:r>
          </w:p>
        </w:tc>
        <w:tc>
          <w:tcPr>
            <w:tcW w:w="936" w:type="dxa"/>
            <w:tcBorders>
              <w:top w:val="nil"/>
              <w:left w:val="nil"/>
              <w:bottom w:val="single" w:color="auto" w:sz="4" w:space="0"/>
              <w:right w:val="single" w:color="auto" w:sz="4" w:space="0"/>
            </w:tcBorders>
            <w:vAlign w:val="center"/>
          </w:tcPr>
          <w:p w14:paraId="7DCC1D7D">
            <w:pPr>
              <w:widowControl/>
              <w:spacing w:line="280" w:lineRule="exact"/>
              <w:jc w:val="center"/>
              <w:rPr>
                <w:rFonts w:eastAsia="仿宋_GB2312"/>
                <w:bCs/>
                <w:kern w:val="0"/>
                <w:sz w:val="24"/>
              </w:rPr>
            </w:pPr>
            <w:r>
              <w:rPr>
                <w:rFonts w:eastAsia="仿宋_GB2312"/>
                <w:bCs/>
                <w:kern w:val="0"/>
                <w:sz w:val="24"/>
              </w:rPr>
              <w:t>批复</w:t>
            </w:r>
          </w:p>
          <w:p w14:paraId="5CE0FA54">
            <w:pPr>
              <w:widowControl/>
              <w:spacing w:line="280" w:lineRule="exact"/>
              <w:jc w:val="center"/>
              <w:rPr>
                <w:rFonts w:eastAsia="仿宋_GB2312"/>
                <w:bCs/>
                <w:kern w:val="0"/>
                <w:sz w:val="24"/>
              </w:rPr>
            </w:pPr>
            <w:r>
              <w:rPr>
                <w:rFonts w:eastAsia="仿宋_GB2312"/>
                <w:bCs/>
                <w:kern w:val="0"/>
                <w:sz w:val="24"/>
              </w:rPr>
              <w:t>规模</w:t>
            </w:r>
          </w:p>
          <w:p w14:paraId="0ACCB6B4">
            <w:pPr>
              <w:widowControl/>
              <w:spacing w:line="280" w:lineRule="exact"/>
              <w:jc w:val="center"/>
              <w:rPr>
                <w:rFonts w:eastAsia="仿宋_GB2312"/>
                <w:bCs/>
                <w:kern w:val="0"/>
                <w:sz w:val="24"/>
              </w:rPr>
            </w:pPr>
            <w:r>
              <w:rPr>
                <w:rFonts w:eastAsia="仿宋_GB2312"/>
                <w:bCs/>
                <w:kern w:val="0"/>
                <w:sz w:val="24"/>
              </w:rPr>
              <w:t>（</w:t>
            </w:r>
            <w:r>
              <w:rPr>
                <w:bCs/>
                <w:kern w:val="0"/>
                <w:sz w:val="24"/>
              </w:rPr>
              <w:t>㎡</w:t>
            </w:r>
            <w:r>
              <w:rPr>
                <w:rFonts w:eastAsia="仿宋_GB2312"/>
                <w:bCs/>
                <w:kern w:val="0"/>
                <w:sz w:val="24"/>
              </w:rPr>
              <w:t>）</w:t>
            </w:r>
          </w:p>
        </w:tc>
        <w:tc>
          <w:tcPr>
            <w:tcW w:w="936" w:type="dxa"/>
            <w:tcBorders>
              <w:top w:val="nil"/>
              <w:left w:val="nil"/>
              <w:bottom w:val="single" w:color="auto" w:sz="4" w:space="0"/>
              <w:right w:val="single" w:color="auto" w:sz="4" w:space="0"/>
            </w:tcBorders>
            <w:vAlign w:val="center"/>
          </w:tcPr>
          <w:p w14:paraId="5AB16076">
            <w:pPr>
              <w:widowControl/>
              <w:spacing w:line="280" w:lineRule="exact"/>
              <w:jc w:val="center"/>
              <w:rPr>
                <w:rFonts w:eastAsia="仿宋_GB2312"/>
                <w:bCs/>
                <w:kern w:val="0"/>
                <w:sz w:val="24"/>
              </w:rPr>
            </w:pPr>
            <w:r>
              <w:rPr>
                <w:rFonts w:eastAsia="仿宋_GB2312"/>
                <w:bCs/>
                <w:kern w:val="0"/>
                <w:sz w:val="24"/>
              </w:rPr>
              <w:t>实际</w:t>
            </w:r>
          </w:p>
          <w:p w14:paraId="0BD28708">
            <w:pPr>
              <w:widowControl/>
              <w:spacing w:line="280" w:lineRule="exact"/>
              <w:jc w:val="center"/>
              <w:rPr>
                <w:rFonts w:eastAsia="仿宋_GB2312"/>
                <w:bCs/>
                <w:kern w:val="0"/>
                <w:sz w:val="24"/>
              </w:rPr>
            </w:pPr>
            <w:r>
              <w:rPr>
                <w:rFonts w:eastAsia="仿宋_GB2312"/>
                <w:bCs/>
                <w:kern w:val="0"/>
                <w:sz w:val="24"/>
              </w:rPr>
              <w:t>规模</w:t>
            </w:r>
          </w:p>
          <w:p w14:paraId="2F1F202F">
            <w:pPr>
              <w:widowControl/>
              <w:spacing w:line="280" w:lineRule="exact"/>
              <w:jc w:val="center"/>
              <w:rPr>
                <w:rFonts w:eastAsia="仿宋_GB2312"/>
                <w:bCs/>
                <w:kern w:val="0"/>
                <w:sz w:val="24"/>
              </w:rPr>
            </w:pPr>
            <w:r>
              <w:rPr>
                <w:rFonts w:eastAsia="仿宋_GB2312"/>
                <w:bCs/>
                <w:kern w:val="0"/>
                <w:sz w:val="24"/>
              </w:rPr>
              <w:t>（</w:t>
            </w:r>
            <w:r>
              <w:rPr>
                <w:bCs/>
                <w:kern w:val="0"/>
                <w:sz w:val="24"/>
              </w:rPr>
              <w:t>㎡</w:t>
            </w:r>
            <w:r>
              <w:rPr>
                <w:rFonts w:eastAsia="仿宋_GB2312"/>
                <w:bCs/>
                <w:kern w:val="0"/>
                <w:sz w:val="24"/>
              </w:rPr>
              <w:t>）</w:t>
            </w:r>
          </w:p>
        </w:tc>
        <w:tc>
          <w:tcPr>
            <w:tcW w:w="987" w:type="dxa"/>
            <w:tcBorders>
              <w:top w:val="nil"/>
              <w:left w:val="nil"/>
              <w:bottom w:val="single" w:color="auto" w:sz="4" w:space="0"/>
              <w:right w:val="single" w:color="auto" w:sz="4" w:space="0"/>
            </w:tcBorders>
            <w:vAlign w:val="center"/>
          </w:tcPr>
          <w:p w14:paraId="143C6D90">
            <w:pPr>
              <w:widowControl/>
              <w:spacing w:line="280" w:lineRule="exact"/>
              <w:jc w:val="center"/>
              <w:rPr>
                <w:rFonts w:hint="eastAsia" w:eastAsia="仿宋_GB2312"/>
                <w:bCs/>
                <w:kern w:val="0"/>
                <w:sz w:val="24"/>
              </w:rPr>
            </w:pPr>
            <w:r>
              <w:rPr>
                <w:rFonts w:eastAsia="仿宋_GB2312"/>
                <w:bCs/>
                <w:kern w:val="0"/>
                <w:sz w:val="24"/>
              </w:rPr>
              <w:t>规</w:t>
            </w:r>
            <w:r>
              <w:rPr>
                <w:rFonts w:hint="eastAsia" w:eastAsia="仿宋_GB2312"/>
                <w:bCs/>
                <w:kern w:val="0"/>
                <w:sz w:val="24"/>
              </w:rPr>
              <w:t xml:space="preserve">  </w:t>
            </w:r>
            <w:r>
              <w:rPr>
                <w:rFonts w:eastAsia="仿宋_GB2312"/>
                <w:bCs/>
                <w:kern w:val="0"/>
                <w:sz w:val="24"/>
              </w:rPr>
              <w:t>模</w:t>
            </w:r>
          </w:p>
          <w:p w14:paraId="2C5D0356">
            <w:pPr>
              <w:widowControl/>
              <w:spacing w:line="280" w:lineRule="exact"/>
              <w:jc w:val="center"/>
              <w:rPr>
                <w:rFonts w:eastAsia="仿宋_GB2312"/>
                <w:bCs/>
                <w:kern w:val="0"/>
                <w:sz w:val="24"/>
              </w:rPr>
            </w:pPr>
            <w:r>
              <w:rPr>
                <w:rFonts w:eastAsia="仿宋_GB2312"/>
                <w:bCs/>
                <w:kern w:val="0"/>
                <w:sz w:val="24"/>
              </w:rPr>
              <w:t>控制率</w:t>
            </w:r>
          </w:p>
        </w:tc>
        <w:tc>
          <w:tcPr>
            <w:tcW w:w="1217" w:type="dxa"/>
            <w:tcBorders>
              <w:top w:val="nil"/>
              <w:left w:val="nil"/>
              <w:bottom w:val="single" w:color="auto" w:sz="4" w:space="0"/>
              <w:right w:val="single" w:color="auto" w:sz="4" w:space="0"/>
            </w:tcBorders>
            <w:vAlign w:val="center"/>
          </w:tcPr>
          <w:p w14:paraId="574F2085">
            <w:pPr>
              <w:widowControl/>
              <w:spacing w:line="280" w:lineRule="exact"/>
              <w:jc w:val="center"/>
              <w:rPr>
                <w:rFonts w:eastAsia="仿宋_GB2312"/>
                <w:bCs/>
                <w:kern w:val="0"/>
                <w:sz w:val="24"/>
              </w:rPr>
            </w:pPr>
            <w:r>
              <w:rPr>
                <w:rFonts w:eastAsia="仿宋_GB2312"/>
                <w:bCs/>
                <w:kern w:val="0"/>
                <w:sz w:val="24"/>
              </w:rPr>
              <w:t>预算投资</w:t>
            </w:r>
          </w:p>
          <w:p w14:paraId="781D18B2">
            <w:pPr>
              <w:widowControl/>
              <w:spacing w:line="280" w:lineRule="exact"/>
              <w:jc w:val="center"/>
              <w:rPr>
                <w:rFonts w:eastAsia="仿宋_GB2312"/>
                <w:bCs/>
                <w:kern w:val="0"/>
                <w:sz w:val="24"/>
              </w:rPr>
            </w:pPr>
            <w:r>
              <w:rPr>
                <w:rFonts w:eastAsia="仿宋_GB2312"/>
                <w:bCs/>
                <w:kern w:val="0"/>
                <w:sz w:val="24"/>
              </w:rPr>
              <w:t>（万元）</w:t>
            </w:r>
          </w:p>
        </w:tc>
        <w:tc>
          <w:tcPr>
            <w:tcW w:w="1187" w:type="dxa"/>
            <w:tcBorders>
              <w:top w:val="nil"/>
              <w:left w:val="nil"/>
              <w:bottom w:val="single" w:color="auto" w:sz="4" w:space="0"/>
              <w:right w:val="single" w:color="auto" w:sz="4" w:space="0"/>
            </w:tcBorders>
            <w:vAlign w:val="center"/>
          </w:tcPr>
          <w:p w14:paraId="6F9B7BC7">
            <w:pPr>
              <w:widowControl/>
              <w:spacing w:line="280" w:lineRule="exact"/>
              <w:jc w:val="center"/>
              <w:rPr>
                <w:rFonts w:eastAsia="仿宋_GB2312"/>
                <w:bCs/>
                <w:kern w:val="0"/>
                <w:sz w:val="24"/>
              </w:rPr>
            </w:pPr>
            <w:r>
              <w:rPr>
                <w:rFonts w:eastAsia="仿宋_GB2312"/>
                <w:bCs/>
                <w:kern w:val="0"/>
                <w:sz w:val="24"/>
              </w:rPr>
              <w:t>实际投资</w:t>
            </w:r>
          </w:p>
          <w:p w14:paraId="15706054">
            <w:pPr>
              <w:widowControl/>
              <w:spacing w:line="280" w:lineRule="exact"/>
              <w:jc w:val="center"/>
              <w:rPr>
                <w:rFonts w:eastAsia="仿宋_GB2312"/>
                <w:bCs/>
                <w:kern w:val="0"/>
                <w:sz w:val="24"/>
              </w:rPr>
            </w:pPr>
            <w:r>
              <w:rPr>
                <w:rFonts w:eastAsia="仿宋_GB2312"/>
                <w:bCs/>
                <w:kern w:val="0"/>
                <w:sz w:val="24"/>
              </w:rPr>
              <w:t>（万元）</w:t>
            </w:r>
          </w:p>
        </w:tc>
        <w:tc>
          <w:tcPr>
            <w:tcW w:w="1135" w:type="dxa"/>
            <w:tcBorders>
              <w:top w:val="nil"/>
              <w:left w:val="nil"/>
              <w:bottom w:val="single" w:color="auto" w:sz="4" w:space="0"/>
              <w:right w:val="single" w:color="auto" w:sz="4" w:space="0"/>
            </w:tcBorders>
            <w:vAlign w:val="center"/>
          </w:tcPr>
          <w:p w14:paraId="2A11D517">
            <w:pPr>
              <w:widowControl/>
              <w:spacing w:line="280" w:lineRule="exact"/>
              <w:jc w:val="center"/>
              <w:rPr>
                <w:rFonts w:eastAsia="仿宋_GB2312"/>
                <w:bCs/>
                <w:spacing w:val="-6"/>
                <w:kern w:val="0"/>
                <w:sz w:val="24"/>
              </w:rPr>
            </w:pPr>
            <w:r>
              <w:rPr>
                <w:rFonts w:eastAsia="仿宋_GB2312"/>
                <w:bCs/>
                <w:spacing w:val="-6"/>
                <w:kern w:val="0"/>
                <w:sz w:val="24"/>
              </w:rPr>
              <w:t>投资概算控制率</w:t>
            </w:r>
          </w:p>
        </w:tc>
      </w:tr>
      <w:tr w14:paraId="2BEA78D4">
        <w:tblPrEx>
          <w:tblCellMar>
            <w:top w:w="0" w:type="dxa"/>
            <w:left w:w="108" w:type="dxa"/>
            <w:bottom w:w="0" w:type="dxa"/>
            <w:right w:w="108" w:type="dxa"/>
          </w:tblCellMar>
        </w:tblPrEx>
        <w:trPr>
          <w:trHeight w:val="678" w:hRule="atLeast"/>
          <w:jc w:val="center"/>
        </w:trPr>
        <w:tc>
          <w:tcPr>
            <w:tcW w:w="3480" w:type="dxa"/>
            <w:vMerge w:val="continue"/>
            <w:tcBorders>
              <w:top w:val="nil"/>
              <w:left w:val="single" w:color="auto" w:sz="4" w:space="0"/>
              <w:bottom w:val="single" w:color="auto" w:sz="4" w:space="0"/>
              <w:right w:val="single" w:color="auto" w:sz="4" w:space="0"/>
            </w:tcBorders>
            <w:vAlign w:val="center"/>
          </w:tcPr>
          <w:p w14:paraId="1D9E5BE9">
            <w:pPr>
              <w:widowControl/>
              <w:spacing w:line="280" w:lineRule="exact"/>
              <w:jc w:val="left"/>
              <w:rPr>
                <w:rFonts w:eastAsia="仿宋_GB2312"/>
                <w:kern w:val="0"/>
                <w:sz w:val="24"/>
              </w:rPr>
            </w:pPr>
          </w:p>
        </w:tc>
        <w:tc>
          <w:tcPr>
            <w:tcW w:w="936" w:type="dxa"/>
            <w:tcBorders>
              <w:top w:val="nil"/>
              <w:left w:val="nil"/>
              <w:bottom w:val="single" w:color="auto" w:sz="4" w:space="0"/>
              <w:right w:val="single" w:color="auto" w:sz="4" w:space="0"/>
            </w:tcBorders>
            <w:vAlign w:val="center"/>
          </w:tcPr>
          <w:p w14:paraId="72E6C47C">
            <w:pPr>
              <w:spacing w:line="280" w:lineRule="auto"/>
              <w:jc w:val="center"/>
              <w:rPr>
                <w:rFonts w:eastAsia="仿宋_GB2312"/>
                <w:kern w:val="0"/>
                <w:sz w:val="24"/>
              </w:rPr>
            </w:pPr>
            <w:r>
              <w:rPr>
                <w:rFonts w:hint="eastAsia" w:ascii="宋体" w:hAnsi="宋体" w:cs="宋体"/>
                <w:sz w:val="24"/>
                <w:szCs w:val="24"/>
              </w:rPr>
              <w:t>　</w:t>
            </w:r>
            <w:r>
              <w:rPr>
                <w:rFonts w:ascii="宋体" w:cs="宋体"/>
                <w:sz w:val="24"/>
                <w:szCs w:val="24"/>
              </w:rPr>
              <w:t>0</w:t>
            </w:r>
          </w:p>
        </w:tc>
        <w:tc>
          <w:tcPr>
            <w:tcW w:w="936" w:type="dxa"/>
            <w:tcBorders>
              <w:top w:val="nil"/>
              <w:left w:val="nil"/>
              <w:bottom w:val="single" w:color="auto" w:sz="4" w:space="0"/>
              <w:right w:val="single" w:color="auto" w:sz="4" w:space="0"/>
            </w:tcBorders>
            <w:vAlign w:val="center"/>
          </w:tcPr>
          <w:p w14:paraId="736A10A9">
            <w:pPr>
              <w:spacing w:line="280" w:lineRule="auto"/>
              <w:jc w:val="left"/>
              <w:rPr>
                <w:rFonts w:eastAsia="仿宋_GB2312"/>
                <w:kern w:val="0"/>
                <w:sz w:val="24"/>
              </w:rPr>
            </w:pPr>
            <w:r>
              <w:rPr>
                <w:rFonts w:hint="eastAsia" w:ascii="宋体" w:hAnsi="宋体" w:cs="宋体"/>
                <w:sz w:val="24"/>
                <w:szCs w:val="24"/>
              </w:rPr>
              <w:t>　</w:t>
            </w:r>
            <w:r>
              <w:rPr>
                <w:rFonts w:ascii="宋体" w:cs="宋体"/>
                <w:sz w:val="24"/>
                <w:szCs w:val="24"/>
              </w:rPr>
              <w:t>0</w:t>
            </w:r>
          </w:p>
        </w:tc>
        <w:tc>
          <w:tcPr>
            <w:tcW w:w="987" w:type="dxa"/>
            <w:tcBorders>
              <w:top w:val="nil"/>
              <w:left w:val="nil"/>
              <w:bottom w:val="single" w:color="auto" w:sz="4" w:space="0"/>
              <w:right w:val="single" w:color="auto" w:sz="4" w:space="0"/>
            </w:tcBorders>
            <w:vAlign w:val="center"/>
          </w:tcPr>
          <w:p w14:paraId="7CE6BC1E">
            <w:pPr>
              <w:spacing w:line="280" w:lineRule="auto"/>
              <w:jc w:val="left"/>
              <w:rPr>
                <w:rFonts w:eastAsia="仿宋_GB2312"/>
                <w:kern w:val="0"/>
                <w:sz w:val="24"/>
              </w:rPr>
            </w:pPr>
            <w:r>
              <w:rPr>
                <w:rFonts w:hint="eastAsia" w:ascii="宋体" w:hAnsi="宋体" w:cs="宋体"/>
                <w:sz w:val="24"/>
                <w:szCs w:val="24"/>
              </w:rPr>
              <w:t>　</w:t>
            </w:r>
            <w:r>
              <w:rPr>
                <w:rFonts w:ascii="宋体" w:cs="宋体"/>
                <w:sz w:val="24"/>
                <w:szCs w:val="24"/>
              </w:rPr>
              <w:t>0</w:t>
            </w:r>
          </w:p>
        </w:tc>
        <w:tc>
          <w:tcPr>
            <w:tcW w:w="1217" w:type="dxa"/>
            <w:tcBorders>
              <w:top w:val="nil"/>
              <w:left w:val="nil"/>
              <w:bottom w:val="single" w:color="auto" w:sz="4" w:space="0"/>
              <w:right w:val="single" w:color="auto" w:sz="4" w:space="0"/>
            </w:tcBorders>
            <w:vAlign w:val="center"/>
          </w:tcPr>
          <w:p w14:paraId="48D18AE6">
            <w:pPr>
              <w:spacing w:line="280" w:lineRule="auto"/>
              <w:jc w:val="left"/>
              <w:rPr>
                <w:rFonts w:eastAsia="仿宋_GB2312"/>
                <w:kern w:val="0"/>
                <w:sz w:val="24"/>
              </w:rPr>
            </w:pPr>
            <w:r>
              <w:rPr>
                <w:rFonts w:hint="eastAsia" w:ascii="宋体" w:hAnsi="宋体" w:cs="宋体"/>
                <w:sz w:val="24"/>
                <w:szCs w:val="24"/>
              </w:rPr>
              <w:t>　</w:t>
            </w:r>
            <w:r>
              <w:rPr>
                <w:rFonts w:ascii="宋体" w:cs="宋体"/>
                <w:sz w:val="24"/>
                <w:szCs w:val="24"/>
              </w:rPr>
              <w:t>0</w:t>
            </w:r>
          </w:p>
        </w:tc>
        <w:tc>
          <w:tcPr>
            <w:tcW w:w="1187" w:type="dxa"/>
            <w:tcBorders>
              <w:top w:val="nil"/>
              <w:left w:val="nil"/>
              <w:bottom w:val="single" w:color="auto" w:sz="4" w:space="0"/>
              <w:right w:val="single" w:color="auto" w:sz="4" w:space="0"/>
            </w:tcBorders>
            <w:vAlign w:val="center"/>
          </w:tcPr>
          <w:p w14:paraId="2813E8E6">
            <w:pPr>
              <w:spacing w:line="280" w:lineRule="auto"/>
              <w:jc w:val="left"/>
              <w:rPr>
                <w:rFonts w:eastAsia="仿宋_GB2312"/>
                <w:kern w:val="0"/>
                <w:sz w:val="24"/>
              </w:rPr>
            </w:pPr>
            <w:r>
              <w:rPr>
                <w:rFonts w:hint="eastAsia" w:ascii="宋体" w:hAnsi="宋体" w:cs="宋体"/>
                <w:sz w:val="24"/>
                <w:szCs w:val="24"/>
              </w:rPr>
              <w:t>　</w:t>
            </w:r>
            <w:r>
              <w:rPr>
                <w:rFonts w:ascii="宋体" w:cs="宋体"/>
                <w:sz w:val="24"/>
                <w:szCs w:val="24"/>
              </w:rPr>
              <w:t>0</w:t>
            </w:r>
          </w:p>
        </w:tc>
        <w:tc>
          <w:tcPr>
            <w:tcW w:w="1135" w:type="dxa"/>
            <w:tcBorders>
              <w:top w:val="nil"/>
              <w:left w:val="nil"/>
              <w:bottom w:val="single" w:color="auto" w:sz="4" w:space="0"/>
              <w:right w:val="single" w:color="auto" w:sz="4" w:space="0"/>
            </w:tcBorders>
            <w:vAlign w:val="center"/>
          </w:tcPr>
          <w:p w14:paraId="07003AF3">
            <w:pPr>
              <w:spacing w:line="280" w:lineRule="auto"/>
              <w:jc w:val="left"/>
              <w:rPr>
                <w:rFonts w:eastAsia="仿宋_GB2312"/>
                <w:kern w:val="0"/>
                <w:sz w:val="24"/>
              </w:rPr>
            </w:pPr>
            <w:r>
              <w:rPr>
                <w:rFonts w:hint="eastAsia" w:ascii="宋体" w:hAnsi="宋体" w:cs="宋体"/>
                <w:sz w:val="24"/>
                <w:szCs w:val="24"/>
              </w:rPr>
              <w:t>　</w:t>
            </w:r>
            <w:r>
              <w:rPr>
                <w:rFonts w:ascii="宋体" w:cs="宋体"/>
                <w:sz w:val="24"/>
                <w:szCs w:val="24"/>
              </w:rPr>
              <w:t>0</w:t>
            </w:r>
          </w:p>
        </w:tc>
      </w:tr>
      <w:tr w14:paraId="6C7219F1">
        <w:tblPrEx>
          <w:tblCellMar>
            <w:top w:w="0" w:type="dxa"/>
            <w:left w:w="108" w:type="dxa"/>
            <w:bottom w:w="0" w:type="dxa"/>
            <w:right w:w="108" w:type="dxa"/>
          </w:tblCellMar>
        </w:tblPrEx>
        <w:trPr>
          <w:trHeight w:val="651" w:hRule="atLeast"/>
          <w:jc w:val="center"/>
        </w:trPr>
        <w:tc>
          <w:tcPr>
            <w:tcW w:w="3480" w:type="dxa"/>
            <w:tcBorders>
              <w:top w:val="nil"/>
              <w:left w:val="single" w:color="auto" w:sz="4" w:space="0"/>
              <w:bottom w:val="single" w:color="auto" w:sz="4" w:space="0"/>
              <w:right w:val="single" w:color="auto" w:sz="4" w:space="0"/>
            </w:tcBorders>
            <w:vAlign w:val="center"/>
          </w:tcPr>
          <w:p w14:paraId="5D5FDD01">
            <w:pPr>
              <w:widowControl/>
              <w:spacing w:line="280" w:lineRule="exact"/>
              <w:jc w:val="center"/>
              <w:rPr>
                <w:rFonts w:eastAsia="仿宋_GB2312"/>
                <w:kern w:val="0"/>
                <w:sz w:val="24"/>
              </w:rPr>
            </w:pPr>
            <w:r>
              <w:rPr>
                <w:rFonts w:eastAsia="仿宋_GB2312"/>
                <w:kern w:val="0"/>
                <w:sz w:val="24"/>
              </w:rPr>
              <w:t>厉行节约保障措施</w:t>
            </w:r>
          </w:p>
        </w:tc>
        <w:tc>
          <w:tcPr>
            <w:tcW w:w="6398" w:type="dxa"/>
            <w:gridSpan w:val="6"/>
            <w:tcBorders>
              <w:top w:val="single" w:color="auto" w:sz="4" w:space="0"/>
              <w:left w:val="nil"/>
              <w:bottom w:val="single" w:color="auto" w:sz="4" w:space="0"/>
              <w:right w:val="single" w:color="000000" w:sz="4" w:space="0"/>
            </w:tcBorders>
            <w:vAlign w:val="center"/>
          </w:tcPr>
          <w:p w14:paraId="68D0BCAE">
            <w:pPr>
              <w:widowControl/>
              <w:spacing w:line="280" w:lineRule="exact"/>
              <w:jc w:val="center"/>
              <w:rPr>
                <w:rFonts w:eastAsia="仿宋_GB2312"/>
                <w:kern w:val="0"/>
                <w:sz w:val="24"/>
              </w:rPr>
            </w:pPr>
            <w:r>
              <w:rPr>
                <w:rFonts w:hint="eastAsia" w:ascii="宋体" w:hAnsi="宋体" w:cs="宋体"/>
                <w:sz w:val="24"/>
                <w:szCs w:val="24"/>
              </w:rPr>
              <w:t>加强预算编制管理、健全监督制度</w:t>
            </w:r>
            <w:r>
              <w:rPr>
                <w:rFonts w:eastAsia="仿宋_GB2312"/>
                <w:kern w:val="0"/>
                <w:sz w:val="24"/>
              </w:rPr>
              <w:t>　</w:t>
            </w:r>
          </w:p>
        </w:tc>
      </w:tr>
      <w:tr w14:paraId="392E28E4">
        <w:tblPrEx>
          <w:tblCellMar>
            <w:top w:w="0" w:type="dxa"/>
            <w:left w:w="108" w:type="dxa"/>
            <w:bottom w:w="0" w:type="dxa"/>
            <w:right w:w="108" w:type="dxa"/>
          </w:tblCellMar>
        </w:tblPrEx>
        <w:trPr>
          <w:trHeight w:val="700" w:hRule="atLeast"/>
          <w:jc w:val="center"/>
        </w:trPr>
        <w:tc>
          <w:tcPr>
            <w:tcW w:w="9878" w:type="dxa"/>
            <w:gridSpan w:val="7"/>
            <w:tcBorders>
              <w:top w:val="single" w:color="auto" w:sz="4" w:space="0"/>
              <w:left w:val="nil"/>
              <w:bottom w:val="nil"/>
              <w:right w:val="nil"/>
            </w:tcBorders>
            <w:vAlign w:val="center"/>
          </w:tcPr>
          <w:p w14:paraId="4F406A71">
            <w:pPr>
              <w:widowControl/>
              <w:spacing w:line="340" w:lineRule="exact"/>
              <w:ind w:left="653" w:hanging="630" w:hangingChars="297"/>
              <w:jc w:val="left"/>
              <w:rPr>
                <w:rFonts w:eastAsia="仿宋_GB2312"/>
                <w:kern w:val="0"/>
                <w:sz w:val="22"/>
                <w:szCs w:val="22"/>
              </w:rPr>
            </w:pPr>
            <w:r>
              <w:rPr>
                <w:rFonts w:eastAsia="仿宋_GB2312"/>
                <w:kern w:val="0"/>
                <w:sz w:val="22"/>
                <w:szCs w:val="22"/>
              </w:rPr>
              <w:t>说明：“项目支出”需要填报除专项资金和基本支出以外的所有项目情况，包括业务工作项目、运行维护项目等；“公用经费”填报基本支出中的一般商品和服务支出。</w:t>
            </w:r>
          </w:p>
        </w:tc>
      </w:tr>
    </w:tbl>
    <w:p w14:paraId="3871534C">
      <w:pPr>
        <w:spacing w:line="620" w:lineRule="exact"/>
        <w:jc w:val="right"/>
      </w:pPr>
    </w:p>
    <w:p w14:paraId="2A91A9B5">
      <w:pPr>
        <w:rPr>
          <w:rFonts w:hint="eastAsia"/>
        </w:rPr>
      </w:pPr>
    </w:p>
    <w:p w14:paraId="35D78262">
      <w:pPr>
        <w:rPr>
          <w:rFonts w:hint="eastAsia"/>
        </w:rPr>
      </w:pPr>
    </w:p>
    <w:p w14:paraId="79D827DE">
      <w:pPr>
        <w:spacing w:line="640" w:lineRule="exact"/>
        <w:jc w:val="both"/>
        <w:rPr>
          <w:rFonts w:hint="eastAsia" w:ascii="仿宋_GB2312" w:hAnsi="仿宋_GB2312" w:eastAsia="仿宋_GB2312" w:cs="仿宋_GB2312"/>
          <w:sz w:val="32"/>
          <w:szCs w:val="32"/>
        </w:rPr>
      </w:pPr>
    </w:p>
    <w:p w14:paraId="2FDF04DF">
      <w:pPr>
        <w:pStyle w:val="4"/>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right="0" w:rightChars="0"/>
        <w:jc w:val="both"/>
        <w:textAlignment w:val="auto"/>
        <w:outlineLvl w:val="9"/>
        <w:rPr>
          <w:rFonts w:ascii="仿宋" w:hAnsi="仿宋" w:eastAsia="仿宋" w:cs="Times New Roman"/>
        </w:rPr>
      </w:pPr>
    </w:p>
    <w:p w14:paraId="18ACE01B">
      <w:pPr>
        <w:spacing w:line="560" w:lineRule="exact"/>
        <w:rPr>
          <w:rFonts w:hint="eastAsia" w:ascii="仿宋_GB2312" w:eastAsia="仿宋_GB2312"/>
          <w:color w:val="000000"/>
          <w:sz w:val="32"/>
        </w:rPr>
      </w:pPr>
    </w:p>
    <w:p w14:paraId="6F449DD4">
      <w:pPr>
        <w:widowControl/>
        <w:rPr>
          <w:rFonts w:hint="eastAsia" w:ascii="黑体" w:hAnsi="宋体" w:eastAsia="黑体" w:cs="宋体"/>
          <w:bCs/>
          <w:kern w:val="0"/>
          <w:sz w:val="32"/>
          <w:szCs w:val="32"/>
        </w:rPr>
      </w:pPr>
    </w:p>
    <w:p w14:paraId="6E2509B0">
      <w:pPr>
        <w:widowControl/>
        <w:rPr>
          <w:rFonts w:hint="eastAsia" w:ascii="黑体" w:hAnsi="宋体" w:eastAsia="黑体" w:cs="宋体"/>
          <w:bCs/>
          <w:kern w:val="0"/>
          <w:sz w:val="32"/>
          <w:szCs w:val="32"/>
        </w:rPr>
      </w:pPr>
    </w:p>
    <w:p w14:paraId="2514AB9D">
      <w:pPr>
        <w:widowControl/>
        <w:rPr>
          <w:rFonts w:hint="eastAsia" w:ascii="黑体" w:hAnsi="宋体" w:eastAsia="黑体" w:cs="宋体"/>
          <w:bCs/>
          <w:kern w:val="0"/>
          <w:sz w:val="32"/>
          <w:szCs w:val="32"/>
        </w:rPr>
      </w:pPr>
    </w:p>
    <w:p w14:paraId="4CA2032A">
      <w:pPr>
        <w:widowControl/>
        <w:rPr>
          <w:rFonts w:hint="eastAsia" w:ascii="黑体" w:hAnsi="宋体" w:eastAsia="黑体" w:cs="宋体"/>
          <w:bCs/>
          <w:kern w:val="0"/>
          <w:sz w:val="32"/>
          <w:szCs w:val="32"/>
        </w:rPr>
      </w:pPr>
    </w:p>
    <w:p w14:paraId="129F50DF">
      <w:pPr>
        <w:widowControl/>
        <w:rPr>
          <w:rFonts w:hint="eastAsia" w:ascii="黑体" w:hAnsi="宋体" w:eastAsia="黑体" w:cs="宋体"/>
          <w:bCs/>
          <w:kern w:val="0"/>
          <w:sz w:val="32"/>
          <w:szCs w:val="32"/>
        </w:rPr>
      </w:pPr>
    </w:p>
    <w:p w14:paraId="0C8C9C0D">
      <w:pPr>
        <w:widowControl/>
        <w:rPr>
          <w:rFonts w:hint="eastAsia" w:ascii="黑体" w:hAnsi="宋体" w:eastAsia="黑体" w:cs="宋体"/>
          <w:bCs/>
          <w:kern w:val="0"/>
          <w:sz w:val="32"/>
          <w:szCs w:val="32"/>
        </w:rPr>
      </w:pPr>
    </w:p>
    <w:p w14:paraId="7B9A5A8C">
      <w:pPr>
        <w:widowControl/>
        <w:rPr>
          <w:rFonts w:hint="eastAsia" w:ascii="黑体" w:hAnsi="宋体" w:eastAsia="黑体" w:cs="宋体"/>
          <w:bCs/>
          <w:kern w:val="0"/>
          <w:sz w:val="32"/>
          <w:szCs w:val="32"/>
        </w:rPr>
      </w:pPr>
    </w:p>
    <w:p w14:paraId="6E5F52E6">
      <w:pPr>
        <w:widowControl/>
        <w:rPr>
          <w:rFonts w:hint="eastAsia" w:ascii="黑体" w:hAnsi="宋体" w:eastAsia="黑体" w:cs="宋体"/>
          <w:bCs/>
          <w:kern w:val="0"/>
          <w:sz w:val="32"/>
          <w:szCs w:val="32"/>
        </w:rPr>
      </w:pPr>
    </w:p>
    <w:p w14:paraId="53AC4342">
      <w:pPr>
        <w:widowControl/>
        <w:rPr>
          <w:rFonts w:hint="eastAsia" w:ascii="黑体" w:hAnsi="宋体" w:eastAsia="黑体" w:cs="宋体"/>
          <w:bCs/>
          <w:kern w:val="0"/>
          <w:sz w:val="32"/>
          <w:szCs w:val="32"/>
        </w:rPr>
      </w:pPr>
    </w:p>
    <w:p w14:paraId="789AF2E3">
      <w:pPr>
        <w:widowControl/>
        <w:rPr>
          <w:rFonts w:hint="eastAsia" w:ascii="黑体" w:hAnsi="宋体" w:eastAsia="黑体" w:cs="宋体"/>
          <w:bCs/>
          <w:kern w:val="0"/>
          <w:sz w:val="32"/>
          <w:szCs w:val="32"/>
        </w:rPr>
      </w:pPr>
    </w:p>
    <w:p w14:paraId="12F11DDE">
      <w:pPr>
        <w:ind w:firstLine="1248" w:firstLineChars="400"/>
        <w:outlineLvl w:val="0"/>
        <w:rPr>
          <w:rFonts w:hint="eastAsia" w:ascii="仿宋_GB2312"/>
          <w:bCs/>
          <w:color w:val="000000"/>
          <w:sz w:val="32"/>
          <w:szCs w:val="32"/>
          <w:lang w:val="en-US" w:eastAsia="zh-CN"/>
        </w:rPr>
      </w:pPr>
    </w:p>
    <w:p w14:paraId="60C03274">
      <w:pPr>
        <w:ind w:firstLine="1248" w:firstLineChars="400"/>
        <w:outlineLvl w:val="0"/>
        <w:rPr>
          <w:rFonts w:hint="eastAsia" w:ascii="仿宋_GB2312"/>
          <w:bCs/>
          <w:color w:val="000000"/>
          <w:sz w:val="32"/>
          <w:szCs w:val="32"/>
          <w:lang w:val="en-US" w:eastAsia="zh-CN"/>
        </w:rPr>
      </w:pPr>
    </w:p>
    <w:sectPr>
      <w:footerReference r:id="rId3" w:type="default"/>
      <w:pgSz w:w="11907" w:h="16840"/>
      <w:pgMar w:top="2098" w:right="1588" w:bottom="2098" w:left="1588" w:header="1701" w:footer="1701" w:gutter="0"/>
      <w:cols w:space="720" w:num="1"/>
      <w:docGrid w:type="linesAndChar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58A6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2187B7">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2187B7">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EEFFE"/>
    <w:multiLevelType w:val="singleLevel"/>
    <w:tmpl w:val="095EEFF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0B536C"/>
    <w:rsid w:val="0BF407E6"/>
    <w:rsid w:val="1416031A"/>
    <w:rsid w:val="1CF4566B"/>
    <w:rsid w:val="244E1166"/>
    <w:rsid w:val="27570C19"/>
    <w:rsid w:val="27D75865"/>
    <w:rsid w:val="289A7EAF"/>
    <w:rsid w:val="310F2097"/>
    <w:rsid w:val="40D6495E"/>
    <w:rsid w:val="420B536C"/>
    <w:rsid w:val="472A12E0"/>
    <w:rsid w:val="5EC75342"/>
    <w:rsid w:val="6F9D6110"/>
    <w:rsid w:val="75E00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4">
    <w:name w:val="Normal (Web)"/>
    <w:basedOn w:val="1"/>
    <w:qFormat/>
    <w:uiPriority w:val="99"/>
    <w:pPr>
      <w:spacing w:beforeAutospacing="1" w:afterAutospacing="1"/>
      <w:jc w:val="left"/>
    </w:pPr>
    <w:rPr>
      <w:kern w:val="0"/>
      <w:sz w:val="24"/>
      <w:szCs w:val="24"/>
    </w:rPr>
  </w:style>
  <w:style w:type="paragraph" w:customStyle="1" w:styleId="7">
    <w:name w:val="p0"/>
    <w:qFormat/>
    <w:uiPriority w:val="0"/>
    <w:rPr>
      <w:rFonts w:ascii="Times New Roman" w:hAnsi="Times New Roman" w:eastAsia="宋体" w:cs="Times New Roman"/>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5030</Words>
  <Characters>5293</Characters>
  <Lines>0</Lines>
  <Paragraphs>0</Paragraphs>
  <TotalTime>5</TotalTime>
  <ScaleCrop>false</ScaleCrop>
  <LinksUpToDate>false</LinksUpToDate>
  <CharactersWithSpaces>5721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2018-01-30T02:11:00Z</dcterms:created>
  <dc:creator>点点清醇</dc:creator>
  <cp:lastModifiedBy>自由行走的胡萝北</cp:lastModifiedBy>
  <cp:lastPrinted>2019-08-30T03:19:00Z</cp:lastPrinted>
  <dcterms:modified xsi:type="dcterms:W3CDTF">2025-03-24T06:39:40Z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297E9E2528F046A0B62EAA33BD90E4AE</vt:lpwstr>
  </property>
  <property fmtid="{D5CDD505-2E9C-101B-9397-08002B2CF9AE}" pid="4" name="KSOTemplateDocerSaveRecord">
    <vt:lpwstr>eyJoZGlkIjoiNjE3MmM4Njk5ZDI1NTAxYzczOWE2ZDE3NmVmNzAwMzAiLCJ1c2VySWQiOiI0MTgyMjcyMzAifQ==</vt:lpwstr>
  </property>
</Properties>
</file>