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20" w:lineRule="exact"/>
        <w:jc w:val="center"/>
        <w:rPr>
          <w:rFonts w:ascii="方正小标宋简体" w:eastAsia="方正小标宋简体"/>
          <w:color w:val="000000"/>
          <w:kern w:val="0"/>
          <w:sz w:val="36"/>
          <w:szCs w:val="36"/>
        </w:rPr>
      </w:pPr>
      <w:bookmarkStart w:id="0" w:name="_GoBack"/>
    </w:p>
    <w:p>
      <w:pPr>
        <w:spacing w:line="620" w:lineRule="exact"/>
        <w:jc w:val="center"/>
        <w:rPr>
          <w:rFonts w:hint="eastAsia" w:asciiTheme="minorEastAsia" w:hAnsiTheme="minorEastAsia" w:eastAsiaTheme="minorEastAsia" w:cstheme="minorEastAsia"/>
          <w:b/>
          <w:bCs/>
          <w:color w:val="000000"/>
          <w:kern w:val="0"/>
          <w:sz w:val="44"/>
          <w:szCs w:val="44"/>
        </w:rPr>
      </w:pPr>
      <w:r>
        <w:rPr>
          <w:rFonts w:hint="eastAsia" w:asciiTheme="minorEastAsia" w:hAnsiTheme="minorEastAsia" w:eastAsiaTheme="minorEastAsia" w:cstheme="minorEastAsia"/>
          <w:b/>
          <w:bCs/>
          <w:color w:val="000000"/>
          <w:kern w:val="0"/>
          <w:sz w:val="44"/>
          <w:szCs w:val="44"/>
        </w:rPr>
        <w:t>2018年度医保中心专项资金绩效自评报告</w:t>
      </w:r>
    </w:p>
    <w:p>
      <w:pPr>
        <w:spacing w:line="620" w:lineRule="exact"/>
        <w:ind w:firstLine="600" w:firstLineChars="200"/>
        <w:rPr>
          <w:rFonts w:ascii="黑体" w:eastAsia="黑体"/>
          <w:color w:val="000000"/>
          <w:kern w:val="0"/>
          <w:sz w:val="30"/>
          <w:szCs w:val="30"/>
        </w:rPr>
      </w:pPr>
    </w:p>
    <w:p>
      <w:pPr>
        <w:spacing w:line="620" w:lineRule="exact"/>
        <w:ind w:firstLine="640" w:firstLineChars="200"/>
        <w:rPr>
          <w:rFonts w:ascii="黑体" w:eastAsia="黑体"/>
          <w:color w:val="000000"/>
          <w:kern w:val="0"/>
          <w:sz w:val="32"/>
          <w:szCs w:val="32"/>
        </w:rPr>
      </w:pPr>
      <w:r>
        <w:rPr>
          <w:rFonts w:hint="eastAsia" w:ascii="黑体" w:eastAsia="黑体"/>
          <w:color w:val="000000"/>
          <w:kern w:val="0"/>
          <w:sz w:val="32"/>
          <w:szCs w:val="32"/>
        </w:rPr>
        <w:t>一、项目概况</w:t>
      </w:r>
    </w:p>
    <w:p>
      <w:pPr>
        <w:spacing w:line="620" w:lineRule="exact"/>
        <w:ind w:firstLine="640" w:firstLineChars="200"/>
        <w:rPr>
          <w:rFonts w:eastAsia="仿宋_GB2312"/>
          <w:color w:val="000000"/>
          <w:kern w:val="0"/>
          <w:sz w:val="30"/>
          <w:szCs w:val="30"/>
        </w:rPr>
      </w:pPr>
      <w:r>
        <w:rPr>
          <w:rFonts w:hint="eastAsia" w:ascii="楷体" w:hAnsi="楷体" w:eastAsia="楷体" w:cs="楷体"/>
          <w:color w:val="000000"/>
          <w:kern w:val="0"/>
          <w:sz w:val="32"/>
          <w:szCs w:val="32"/>
        </w:rPr>
        <w:t>（一）项目单位基本情况</w:t>
      </w:r>
    </w:p>
    <w:p>
      <w:pPr>
        <w:pStyle w:val="4"/>
        <w:ind w:firstLine="640" w:firstLineChars="200"/>
        <w:rPr>
          <w:rFonts w:hint="eastAsia" w:ascii="仿宋" w:hAnsi="仿宋" w:eastAsia="仿宋" w:cs="仿宋"/>
          <w:bCs/>
          <w:kern w:val="2"/>
          <w:sz w:val="32"/>
          <w:szCs w:val="32"/>
        </w:rPr>
      </w:pPr>
      <w:r>
        <w:rPr>
          <w:rFonts w:hint="eastAsia" w:ascii="仿宋" w:hAnsi="仿宋" w:eastAsia="仿宋" w:cs="仿宋"/>
          <w:bCs/>
          <w:kern w:val="2"/>
          <w:sz w:val="32"/>
          <w:szCs w:val="32"/>
        </w:rPr>
        <w:t>本单位属冷水滩区人力资源和社会保障局管理的独立核算的参照公务员管理的全额拨款的事业单位,二级机构，末级预算单位。事业编制人数41人，实有在职职工33人，退休职工12人。中心设有办公室、网管股、基金征缴股、审核股、审批股和财务股六个股室。主要负责经办城镇职工基本医疗保险、生育保险及城乡居民基本医疗和特殊人员医疗统筹基金的筹集和医疗待遇支付的运营管理及相应的配套服务工作。</w:t>
      </w:r>
    </w:p>
    <w:p>
      <w:pPr>
        <w:numPr>
          <w:ilvl w:val="0"/>
          <w:numId w:val="1"/>
        </w:numPr>
        <w:spacing w:line="620" w:lineRule="exact"/>
        <w:ind w:firstLine="640" w:firstLineChars="200"/>
        <w:rPr>
          <w:rFonts w:hint="eastAsia" w:ascii="楷体" w:hAnsi="楷体" w:eastAsia="楷体" w:cs="楷体"/>
          <w:b w:val="0"/>
          <w:bCs w:val="0"/>
          <w:color w:val="000000"/>
          <w:kern w:val="0"/>
          <w:sz w:val="32"/>
          <w:szCs w:val="32"/>
        </w:rPr>
      </w:pPr>
      <w:r>
        <w:rPr>
          <w:rFonts w:hint="eastAsia" w:ascii="楷体" w:hAnsi="楷体" w:eastAsia="楷体" w:cs="楷体"/>
          <w:b w:val="0"/>
          <w:bCs w:val="0"/>
          <w:color w:val="000000"/>
          <w:kern w:val="0"/>
          <w:sz w:val="32"/>
          <w:szCs w:val="32"/>
        </w:rPr>
        <w:t>项目预算和绩效目标情况</w:t>
      </w:r>
    </w:p>
    <w:p>
      <w:pPr>
        <w:pStyle w:val="4"/>
        <w:ind w:firstLine="640" w:firstLineChars="200"/>
        <w:rPr>
          <w:rFonts w:hint="eastAsia" w:ascii="仿宋" w:hAnsi="仿宋" w:eastAsia="仿宋" w:cs="仿宋"/>
          <w:bCs/>
          <w:kern w:val="2"/>
          <w:sz w:val="32"/>
          <w:szCs w:val="32"/>
        </w:rPr>
      </w:pPr>
      <w:r>
        <w:rPr>
          <w:rFonts w:hint="eastAsia" w:ascii="仿宋" w:hAnsi="仿宋" w:eastAsia="仿宋" w:cs="仿宋"/>
          <w:bCs/>
          <w:kern w:val="2"/>
          <w:sz w:val="32"/>
          <w:szCs w:val="32"/>
        </w:rPr>
        <w:t>依据《永州市城乡居民基本医疗保险管理实施办法》（永政发[2016]30号）之规定，区财政2018年列入城乡居民医疗保险专项经费预算109万元，以确保城乡居民医疗保险工作的正常开展；</w:t>
      </w:r>
    </w:p>
    <w:p>
      <w:pPr>
        <w:pStyle w:val="4"/>
        <w:ind w:firstLine="640" w:firstLineChars="200"/>
        <w:rPr>
          <w:rFonts w:cs="仿宋_GB2312"/>
          <w:bCs/>
          <w:kern w:val="2"/>
          <w:sz w:val="28"/>
          <w:szCs w:val="28"/>
        </w:rPr>
      </w:pPr>
      <w:r>
        <w:rPr>
          <w:rFonts w:hint="eastAsia" w:ascii="仿宋" w:hAnsi="仿宋" w:eastAsia="仿宋" w:cs="仿宋"/>
          <w:bCs/>
          <w:kern w:val="2"/>
          <w:sz w:val="32"/>
          <w:szCs w:val="32"/>
        </w:rPr>
        <w:t>该专项经费主要用于支付乡镇、街道办事处经办城乡居民参保缴费的工作经费和本单位日常公用运行经费、居民医保网络租用、维护费、宣传费和业务培训费等。</w:t>
      </w:r>
    </w:p>
    <w:p>
      <w:pPr>
        <w:spacing w:line="620" w:lineRule="exact"/>
        <w:ind w:firstLine="640" w:firstLineChars="200"/>
        <w:rPr>
          <w:rFonts w:ascii="黑体" w:eastAsia="黑体"/>
          <w:color w:val="000000"/>
          <w:kern w:val="0"/>
          <w:sz w:val="30"/>
          <w:szCs w:val="30"/>
        </w:rPr>
      </w:pPr>
      <w:r>
        <w:rPr>
          <w:rFonts w:hint="eastAsia" w:ascii="黑体" w:eastAsia="黑体"/>
          <w:color w:val="000000"/>
          <w:kern w:val="0"/>
          <w:sz w:val="32"/>
          <w:szCs w:val="32"/>
        </w:rPr>
        <w:t>二、项目组织实施情况</w:t>
      </w:r>
    </w:p>
    <w:p>
      <w:pPr>
        <w:spacing w:line="620" w:lineRule="exact"/>
        <w:ind w:firstLine="640" w:firstLineChars="200"/>
        <w:rPr>
          <w:rFonts w:eastAsia="仿宋_GB2312"/>
          <w:color w:val="000000"/>
          <w:kern w:val="0"/>
          <w:sz w:val="32"/>
          <w:szCs w:val="32"/>
        </w:rPr>
      </w:pPr>
      <w:r>
        <w:rPr>
          <w:rFonts w:hint="eastAsia" w:ascii="楷体" w:hAnsi="楷体" w:eastAsia="楷体" w:cs="楷体"/>
          <w:color w:val="000000"/>
          <w:kern w:val="0"/>
          <w:sz w:val="32"/>
          <w:szCs w:val="32"/>
        </w:rPr>
        <w:t>（一）项目组织情况</w:t>
      </w:r>
    </w:p>
    <w:p>
      <w:pPr>
        <w:pStyle w:val="4"/>
        <w:ind w:firstLine="640" w:firstLineChars="200"/>
        <w:rPr>
          <w:rFonts w:hint="eastAsia" w:ascii="仿宋" w:hAnsi="仿宋" w:eastAsia="仿宋" w:cs="仿宋"/>
          <w:bCs/>
          <w:kern w:val="2"/>
          <w:sz w:val="32"/>
          <w:szCs w:val="32"/>
        </w:rPr>
      </w:pPr>
      <w:r>
        <w:rPr>
          <w:rFonts w:hint="eastAsia" w:ascii="仿宋" w:hAnsi="仿宋" w:eastAsia="仿宋" w:cs="仿宋"/>
          <w:bCs/>
          <w:kern w:val="2"/>
          <w:sz w:val="32"/>
          <w:szCs w:val="32"/>
        </w:rPr>
        <w:t>1、明确职责。根据2018年度城乡居民医疗保险各项工作任务，组织制定实施方案，明确责任；采取分层管理方式，层层分解任务，落实到人。</w:t>
      </w:r>
    </w:p>
    <w:p>
      <w:pPr>
        <w:pStyle w:val="4"/>
        <w:ind w:firstLine="640" w:firstLineChars="200"/>
        <w:rPr>
          <w:rFonts w:hint="eastAsia" w:ascii="仿宋" w:hAnsi="仿宋" w:eastAsia="仿宋" w:cs="仿宋"/>
          <w:bCs/>
          <w:kern w:val="2"/>
          <w:sz w:val="32"/>
          <w:szCs w:val="32"/>
        </w:rPr>
      </w:pPr>
      <w:r>
        <w:rPr>
          <w:rFonts w:hint="eastAsia" w:ascii="仿宋" w:hAnsi="仿宋" w:eastAsia="仿宋" w:cs="仿宋"/>
          <w:bCs/>
          <w:kern w:val="2"/>
          <w:sz w:val="32"/>
          <w:szCs w:val="32"/>
        </w:rPr>
        <w:t xml:space="preserve">2、加强预算管理。制定专项资金年初预算，按计划向财政申请拨付和使用该项目专项资金。 </w:t>
      </w:r>
    </w:p>
    <w:p>
      <w:pPr>
        <w:pStyle w:val="4"/>
        <w:ind w:firstLine="640" w:firstLineChars="200"/>
        <w:rPr>
          <w:rFonts w:hint="eastAsia" w:ascii="仿宋" w:hAnsi="仿宋" w:eastAsia="仿宋" w:cs="仿宋"/>
          <w:bCs/>
          <w:kern w:val="2"/>
          <w:sz w:val="32"/>
          <w:szCs w:val="32"/>
        </w:rPr>
      </w:pPr>
      <w:r>
        <w:rPr>
          <w:rFonts w:hint="eastAsia" w:ascii="仿宋" w:hAnsi="仿宋" w:eastAsia="仿宋" w:cs="仿宋"/>
          <w:bCs/>
          <w:kern w:val="2"/>
          <w:sz w:val="32"/>
          <w:szCs w:val="32"/>
        </w:rPr>
        <w:t>3、加强专项资金监督管理。中心制定了专项资金管理制度，对资金的使用实行全程监管，确保专项资金的使用规范安全。</w:t>
      </w:r>
    </w:p>
    <w:p>
      <w:pPr>
        <w:spacing w:line="620" w:lineRule="exact"/>
        <w:ind w:firstLine="640" w:firstLineChars="200"/>
        <w:rPr>
          <w:rFonts w:hint="eastAsia" w:ascii="楷体" w:hAnsi="楷体" w:eastAsia="楷体" w:cs="楷体"/>
          <w:color w:val="000000"/>
          <w:kern w:val="0"/>
          <w:sz w:val="32"/>
          <w:szCs w:val="32"/>
        </w:rPr>
      </w:pPr>
      <w:r>
        <w:rPr>
          <w:rFonts w:hint="eastAsia" w:ascii="楷体" w:hAnsi="楷体" w:eastAsia="楷体" w:cs="楷体"/>
          <w:color w:val="000000"/>
          <w:kern w:val="0"/>
          <w:sz w:val="32"/>
          <w:szCs w:val="32"/>
        </w:rPr>
        <w:t>（二）项目管理情况</w:t>
      </w:r>
    </w:p>
    <w:p>
      <w:pPr>
        <w:pStyle w:val="4"/>
        <w:ind w:firstLine="640" w:firstLineChars="200"/>
        <w:rPr>
          <w:rFonts w:hint="eastAsia" w:ascii="仿宋" w:hAnsi="仿宋" w:eastAsia="仿宋" w:cs="仿宋"/>
          <w:bCs/>
          <w:kern w:val="2"/>
          <w:sz w:val="32"/>
          <w:szCs w:val="32"/>
        </w:rPr>
      </w:pPr>
      <w:r>
        <w:rPr>
          <w:rFonts w:hint="eastAsia" w:ascii="仿宋" w:hAnsi="仿宋" w:eastAsia="仿宋" w:cs="仿宋"/>
          <w:bCs/>
          <w:kern w:val="2"/>
          <w:sz w:val="32"/>
          <w:szCs w:val="32"/>
        </w:rPr>
        <w:t>1、严格项目计划管理。年初单位根据项目实际情况编制专项资金计划，报财政部门审批后，安排专项资金预算。</w:t>
      </w:r>
    </w:p>
    <w:p>
      <w:pPr>
        <w:pStyle w:val="4"/>
        <w:ind w:firstLine="640" w:firstLineChars="200"/>
        <w:rPr>
          <w:rFonts w:hint="eastAsia" w:ascii="仿宋" w:hAnsi="仿宋" w:eastAsia="仿宋" w:cs="仿宋"/>
          <w:bCs/>
          <w:kern w:val="2"/>
          <w:sz w:val="32"/>
          <w:szCs w:val="32"/>
        </w:rPr>
      </w:pPr>
      <w:r>
        <w:rPr>
          <w:rFonts w:hint="eastAsia" w:ascii="仿宋" w:hAnsi="仿宋" w:eastAsia="仿宋" w:cs="仿宋"/>
          <w:bCs/>
          <w:kern w:val="2"/>
          <w:sz w:val="32"/>
          <w:szCs w:val="32"/>
        </w:rPr>
        <w:t>2、完善项目管理制度。完善专项资金管理制度，建立长效监督机制，规范管理和使用专项资金，提高财政资金使用效益。</w:t>
      </w:r>
    </w:p>
    <w:p>
      <w:pPr>
        <w:spacing w:line="620" w:lineRule="exact"/>
        <w:ind w:firstLine="640" w:firstLineChars="200"/>
        <w:rPr>
          <w:rFonts w:ascii="黑体" w:eastAsia="黑体"/>
          <w:color w:val="000000"/>
          <w:kern w:val="0"/>
          <w:sz w:val="32"/>
          <w:szCs w:val="32"/>
        </w:rPr>
      </w:pPr>
      <w:r>
        <w:rPr>
          <w:rFonts w:hint="eastAsia" w:ascii="黑体" w:eastAsia="黑体"/>
          <w:color w:val="000000"/>
          <w:kern w:val="0"/>
          <w:sz w:val="32"/>
          <w:szCs w:val="32"/>
        </w:rPr>
        <w:t>三、项目资金使用及管理情况</w:t>
      </w:r>
    </w:p>
    <w:p>
      <w:pPr>
        <w:spacing w:line="620" w:lineRule="exact"/>
        <w:ind w:firstLine="640" w:firstLineChars="200"/>
        <w:rPr>
          <w:rFonts w:hint="eastAsia" w:ascii="楷体" w:hAnsi="楷体" w:eastAsia="楷体" w:cs="楷体"/>
          <w:color w:val="000000"/>
          <w:kern w:val="0"/>
          <w:sz w:val="32"/>
          <w:szCs w:val="32"/>
        </w:rPr>
      </w:pPr>
      <w:r>
        <w:rPr>
          <w:rFonts w:hint="eastAsia" w:ascii="楷体" w:hAnsi="楷体" w:eastAsia="楷体" w:cs="楷体"/>
          <w:color w:val="000000"/>
          <w:kern w:val="0"/>
          <w:sz w:val="32"/>
          <w:szCs w:val="32"/>
        </w:rPr>
        <w:t>（一）项目资金安排落实、总投入等情况</w:t>
      </w:r>
    </w:p>
    <w:p>
      <w:pPr>
        <w:pStyle w:val="4"/>
        <w:ind w:firstLine="640" w:firstLineChars="200"/>
        <w:rPr>
          <w:rFonts w:hint="eastAsia" w:ascii="仿宋" w:hAnsi="仿宋" w:eastAsia="仿宋" w:cs="仿宋"/>
          <w:bCs/>
          <w:kern w:val="2"/>
          <w:sz w:val="32"/>
          <w:szCs w:val="32"/>
        </w:rPr>
      </w:pPr>
      <w:r>
        <w:rPr>
          <w:rFonts w:hint="eastAsia" w:ascii="仿宋" w:hAnsi="仿宋" w:eastAsia="仿宋" w:cs="仿宋"/>
          <w:bCs/>
          <w:kern w:val="2"/>
          <w:sz w:val="32"/>
          <w:szCs w:val="32"/>
        </w:rPr>
        <w:t>2018年区财政按城乡居民医疗保险参保420000人，年初安排城乡居民医疗保险专项工作经费109万元，年末落实到位109万元，资金到位率100%。</w:t>
      </w:r>
    </w:p>
    <w:p>
      <w:pPr>
        <w:spacing w:line="620" w:lineRule="exact"/>
        <w:ind w:firstLine="640" w:firstLineChars="200"/>
        <w:rPr>
          <w:rFonts w:eastAsia="仿宋_GB2312"/>
          <w:color w:val="000000"/>
          <w:kern w:val="0"/>
          <w:sz w:val="32"/>
          <w:szCs w:val="32"/>
        </w:rPr>
      </w:pPr>
      <w:r>
        <w:rPr>
          <w:rFonts w:hint="eastAsia" w:ascii="楷体" w:hAnsi="楷体" w:eastAsia="楷体" w:cs="楷体"/>
          <w:color w:val="000000"/>
          <w:kern w:val="0"/>
          <w:sz w:val="32"/>
          <w:szCs w:val="32"/>
        </w:rPr>
        <w:t>（二）项目资金实际使用情况</w:t>
      </w:r>
    </w:p>
    <w:p>
      <w:pPr>
        <w:pStyle w:val="4"/>
        <w:ind w:firstLine="640" w:firstLineChars="200"/>
        <w:rPr>
          <w:rFonts w:hint="eastAsia" w:ascii="仿宋" w:hAnsi="仿宋" w:eastAsia="仿宋" w:cs="仿宋"/>
          <w:bCs/>
          <w:kern w:val="2"/>
          <w:sz w:val="32"/>
          <w:szCs w:val="32"/>
        </w:rPr>
      </w:pPr>
      <w:r>
        <w:rPr>
          <w:rFonts w:hint="eastAsia" w:ascii="仿宋" w:hAnsi="仿宋" w:eastAsia="仿宋" w:cs="仿宋"/>
          <w:bCs/>
          <w:kern w:val="2"/>
          <w:sz w:val="32"/>
          <w:szCs w:val="32"/>
        </w:rPr>
        <w:t>2018年城乡居民专项资金支出109万元。其中：</w:t>
      </w:r>
    </w:p>
    <w:p>
      <w:pPr>
        <w:pStyle w:val="4"/>
        <w:ind w:firstLine="640" w:firstLineChars="200"/>
        <w:rPr>
          <w:rFonts w:hint="eastAsia" w:ascii="仿宋" w:hAnsi="仿宋" w:eastAsia="仿宋" w:cs="仿宋"/>
          <w:bCs/>
          <w:kern w:val="2"/>
          <w:sz w:val="32"/>
          <w:szCs w:val="32"/>
        </w:rPr>
      </w:pPr>
      <w:r>
        <w:rPr>
          <w:rFonts w:hint="eastAsia" w:ascii="仿宋" w:hAnsi="仿宋" w:eastAsia="仿宋" w:cs="仿宋"/>
          <w:bCs/>
          <w:kern w:val="2"/>
          <w:sz w:val="32"/>
          <w:szCs w:val="32"/>
        </w:rPr>
        <w:t>日常公用经费86.85万元，主要包括：办公费11.69万元、印刷费12.49万元、差旅费3.63万元、会议费1.6万元、培训费0.2万元、专项业务费26.75万元、办公设备购置30.49万元。</w:t>
      </w:r>
    </w:p>
    <w:p>
      <w:pPr>
        <w:pStyle w:val="4"/>
        <w:ind w:firstLine="640" w:firstLineChars="200"/>
        <w:rPr>
          <w:rFonts w:cs="仿宋_GB2312"/>
          <w:bCs/>
          <w:kern w:val="2"/>
          <w:sz w:val="28"/>
          <w:szCs w:val="28"/>
        </w:rPr>
      </w:pPr>
      <w:r>
        <w:rPr>
          <w:rFonts w:hint="eastAsia" w:ascii="仿宋" w:hAnsi="仿宋" w:eastAsia="仿宋" w:cs="仿宋"/>
          <w:bCs/>
          <w:kern w:val="2"/>
          <w:sz w:val="32"/>
          <w:szCs w:val="32"/>
        </w:rPr>
        <w:t>人员经费22.15万元，主要包括：其他工资支出10.17万元、职工基本医疗保险缴费10.3万元、其他社会保险缴费1.68万元。</w:t>
      </w:r>
    </w:p>
    <w:p>
      <w:pPr>
        <w:ind w:left="638" w:leftChars="304"/>
        <w:jc w:val="left"/>
        <w:rPr>
          <w:rFonts w:hint="eastAsia" w:ascii="楷体" w:hAnsi="楷体" w:eastAsia="楷体" w:cs="楷体"/>
          <w:color w:val="000000"/>
          <w:kern w:val="0"/>
          <w:sz w:val="32"/>
          <w:szCs w:val="32"/>
        </w:rPr>
      </w:pPr>
      <w:r>
        <w:rPr>
          <w:rFonts w:hint="eastAsia" w:ascii="楷体" w:hAnsi="楷体" w:eastAsia="楷体" w:cs="楷体"/>
          <w:color w:val="000000"/>
          <w:kern w:val="0"/>
          <w:sz w:val="32"/>
          <w:szCs w:val="32"/>
        </w:rPr>
        <w:t>（三）项目资金管理情况分析</w:t>
      </w:r>
    </w:p>
    <w:p>
      <w:pPr>
        <w:pStyle w:val="4"/>
        <w:ind w:firstLine="640" w:firstLineChars="200"/>
        <w:rPr>
          <w:rFonts w:hint="eastAsia" w:ascii="仿宋" w:hAnsi="仿宋" w:eastAsia="仿宋" w:cs="仿宋"/>
          <w:bCs/>
          <w:kern w:val="2"/>
          <w:sz w:val="32"/>
          <w:szCs w:val="32"/>
        </w:rPr>
      </w:pPr>
      <w:r>
        <w:rPr>
          <w:rFonts w:hint="eastAsia" w:ascii="仿宋" w:hAnsi="仿宋" w:eastAsia="仿宋" w:cs="仿宋"/>
          <w:bCs/>
          <w:kern w:val="2"/>
          <w:sz w:val="32"/>
          <w:szCs w:val="32"/>
        </w:rPr>
        <w:t>1、财务管理制度健全。 严格遵循专款专用、独立核算的管理原则。专项项目的申报严格按照财政资金管理的要求进行，专项资金财政拨款到位后及时进行了项目开展和资金投入。我单位目前对专项资金的管理按照项目支出涉及的经济科目规定，根据财务管理办法的相关制度执行，有力保证了项目资金的实施。</w:t>
      </w:r>
    </w:p>
    <w:p>
      <w:pPr>
        <w:pStyle w:val="4"/>
        <w:ind w:firstLine="640" w:firstLineChars="200"/>
        <w:rPr>
          <w:rFonts w:hint="eastAsia" w:ascii="仿宋" w:hAnsi="仿宋" w:eastAsia="仿宋" w:cs="仿宋"/>
          <w:bCs/>
          <w:kern w:val="2"/>
          <w:sz w:val="32"/>
          <w:szCs w:val="32"/>
        </w:rPr>
      </w:pPr>
      <w:r>
        <w:rPr>
          <w:rFonts w:hint="eastAsia" w:ascii="仿宋" w:hAnsi="仿宋" w:eastAsia="仿宋" w:cs="仿宋"/>
          <w:bCs/>
          <w:kern w:val="2"/>
          <w:sz w:val="32"/>
          <w:szCs w:val="32"/>
        </w:rPr>
        <w:t>2、资金拨付审批手续完整。 每月，根据项目工作计划和实际支付金额按程序报相关领导审批，并申请国库集中支付。各项资金全部实现国库集中支付、专款专用，不存在支出依据不合规、虚列项目支出、截留、挤占、挪用和超标准支出等现象，使项目资金的运用得到了合理的控制，项目工作的开展得到了切实的保障。</w:t>
      </w:r>
    </w:p>
    <w:p>
      <w:pPr>
        <w:pStyle w:val="4"/>
        <w:ind w:firstLine="640" w:firstLineChars="200"/>
        <w:rPr>
          <w:rFonts w:hint="eastAsia" w:ascii="仿宋" w:hAnsi="仿宋" w:eastAsia="仿宋" w:cs="仿宋"/>
          <w:bCs/>
          <w:kern w:val="2"/>
          <w:sz w:val="32"/>
          <w:szCs w:val="32"/>
        </w:rPr>
      </w:pPr>
      <w:r>
        <w:rPr>
          <w:rFonts w:hint="eastAsia" w:ascii="仿宋" w:hAnsi="仿宋" w:eastAsia="仿宋" w:cs="仿宋"/>
          <w:bCs/>
          <w:kern w:val="2"/>
          <w:sz w:val="32"/>
          <w:szCs w:val="32"/>
        </w:rPr>
        <w:t>3、会计信息质量真实。严格执行《会计法》等财经法规，严格按照相关会计制度办理会计业务，进行会计核算，并做好会计记录，真实的反映项目资金管理情况，并接受市级财政、审批部门及上级主管部门的检查、监督。</w:t>
      </w:r>
    </w:p>
    <w:p>
      <w:pPr>
        <w:spacing w:line="620" w:lineRule="exact"/>
        <w:ind w:firstLine="640" w:firstLineChars="200"/>
        <w:rPr>
          <w:rFonts w:ascii="黑体" w:eastAsia="黑体"/>
          <w:color w:val="000000"/>
          <w:kern w:val="0"/>
          <w:sz w:val="32"/>
          <w:szCs w:val="32"/>
        </w:rPr>
      </w:pPr>
      <w:r>
        <w:rPr>
          <w:rFonts w:hint="eastAsia" w:ascii="黑体" w:eastAsia="黑体"/>
          <w:color w:val="000000"/>
          <w:kern w:val="0"/>
          <w:sz w:val="32"/>
          <w:szCs w:val="32"/>
        </w:rPr>
        <w:t>四、项目绩效指标完成情况</w:t>
      </w:r>
    </w:p>
    <w:p>
      <w:pPr>
        <w:pStyle w:val="4"/>
        <w:ind w:firstLine="640" w:firstLineChars="200"/>
        <w:rPr>
          <w:rFonts w:hint="eastAsia" w:ascii="楷体" w:hAnsi="楷体" w:eastAsia="楷体" w:cs="楷体"/>
          <w:sz w:val="32"/>
          <w:szCs w:val="32"/>
        </w:rPr>
      </w:pPr>
      <w:r>
        <w:rPr>
          <w:rFonts w:hint="eastAsia" w:ascii="楷体" w:hAnsi="楷体" w:eastAsia="楷体" w:cs="楷体"/>
          <w:sz w:val="32"/>
          <w:szCs w:val="32"/>
        </w:rPr>
        <w:t>（一）产出指标完成情况分析</w:t>
      </w:r>
    </w:p>
    <w:p>
      <w:pPr>
        <w:pStyle w:val="4"/>
        <w:ind w:firstLine="640" w:firstLineChars="200"/>
        <w:rPr>
          <w:rFonts w:hint="eastAsia" w:ascii="仿宋" w:hAnsi="仿宋" w:eastAsia="仿宋" w:cs="仿宋"/>
          <w:bCs/>
          <w:kern w:val="2"/>
          <w:sz w:val="32"/>
          <w:szCs w:val="32"/>
        </w:rPr>
      </w:pPr>
      <w:r>
        <w:rPr>
          <w:rFonts w:hint="eastAsia" w:ascii="仿宋" w:hAnsi="仿宋" w:eastAsia="仿宋" w:cs="仿宋"/>
          <w:sz w:val="32"/>
          <w:szCs w:val="32"/>
        </w:rPr>
        <w:t>城乡居民医保专项工作经费的按需预算和及时足额拨付为</w:t>
      </w:r>
      <w:r>
        <w:rPr>
          <w:rFonts w:hint="eastAsia" w:ascii="仿宋" w:hAnsi="仿宋" w:eastAsia="仿宋" w:cs="仿宋"/>
          <w:bCs/>
          <w:kern w:val="2"/>
          <w:sz w:val="32"/>
          <w:szCs w:val="32"/>
        </w:rPr>
        <w:t>城乡居民医疗保险工作的开展提供了有力的保障。2018年城乡居民医疗保险参保任务为415000人，年末实际完成登记参保人数420469人，完成市里下达任务数的101.33%，完成参保缴费收入28172.15万元。全面完成市、区下达的各项目标考核指标和工作任务。</w:t>
      </w:r>
    </w:p>
    <w:p>
      <w:pPr>
        <w:spacing w:line="54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（二）效益指标完成情况分析</w:t>
      </w:r>
    </w:p>
    <w:p>
      <w:pPr>
        <w:pStyle w:val="4"/>
        <w:ind w:firstLine="640" w:firstLineChars="200"/>
        <w:rPr>
          <w:rFonts w:hint="eastAsia" w:ascii="仿宋" w:hAnsi="仿宋" w:eastAsia="仿宋" w:cs="仿宋"/>
          <w:bCs/>
          <w:kern w:val="2"/>
          <w:sz w:val="32"/>
          <w:szCs w:val="32"/>
        </w:rPr>
      </w:pPr>
      <w:r>
        <w:rPr>
          <w:rFonts w:hint="eastAsia" w:ascii="仿宋" w:hAnsi="仿宋" w:eastAsia="仿宋" w:cs="仿宋"/>
          <w:bCs/>
          <w:kern w:val="2"/>
          <w:sz w:val="32"/>
          <w:szCs w:val="32"/>
        </w:rPr>
        <w:t>1、扎实推进医疗保险各项工作，圆满完成了市区下达的城乡居民医保目标考核指标和工作任务，巩固了城乡居民医疗保险的参保缴费及待遇支付工作，确保了参保人员的基本医疗需求。</w:t>
      </w:r>
    </w:p>
    <w:p>
      <w:pPr>
        <w:pStyle w:val="4"/>
        <w:ind w:firstLine="640" w:firstLineChars="200"/>
        <w:rPr>
          <w:rFonts w:hint="eastAsia" w:ascii="仿宋" w:hAnsi="仿宋" w:eastAsia="仿宋" w:cs="仿宋"/>
          <w:bCs/>
          <w:kern w:val="2"/>
          <w:sz w:val="32"/>
          <w:szCs w:val="32"/>
        </w:rPr>
      </w:pPr>
      <w:r>
        <w:rPr>
          <w:rFonts w:hint="eastAsia" w:ascii="仿宋" w:hAnsi="仿宋" w:eastAsia="仿宋" w:cs="仿宋"/>
          <w:bCs/>
          <w:kern w:val="2"/>
          <w:sz w:val="32"/>
          <w:szCs w:val="32"/>
        </w:rPr>
        <w:t xml:space="preserve">2、完善了定点医疗机构协议，加强了两定机构管理。  </w:t>
      </w:r>
      <w:r>
        <w:rPr>
          <w:rFonts w:hint="eastAsia" w:ascii="仿宋" w:hAnsi="仿宋" w:eastAsia="仿宋" w:cs="仿宋"/>
          <w:sz w:val="32"/>
          <w:szCs w:val="32"/>
        </w:rPr>
        <w:t>2018年，中心经多次讨论、认真分析、征求意见，修订完善了定点医疗服务协议条款，对各医疗机构的费用结算约定了住院人次、人次费用标准等，对定点医疗机构的服务行为、服务质量等作了严格的要求，切实加强了住院费用的控制。</w:t>
      </w:r>
    </w:p>
    <w:p>
      <w:pPr>
        <w:widowControl/>
        <w:ind w:firstLine="640" w:firstLineChars="200"/>
        <w:jc w:val="left"/>
        <w:rPr>
          <w:rFonts w:hint="eastAsia" w:ascii="仿宋" w:hAnsi="仿宋" w:eastAsia="仿宋" w:cs="仿宋"/>
          <w:bCs/>
          <w:sz w:val="32"/>
          <w:szCs w:val="32"/>
        </w:rPr>
      </w:pPr>
      <w:r>
        <w:rPr>
          <w:rFonts w:hint="eastAsia" w:ascii="仿宋" w:hAnsi="仿宋" w:eastAsia="仿宋" w:cs="仿宋"/>
          <w:bCs/>
          <w:sz w:val="32"/>
          <w:szCs w:val="32"/>
        </w:rPr>
        <w:t>3、严格基金监管，确保医疗保险基金安全运行。</w:t>
      </w:r>
    </w:p>
    <w:p>
      <w:pPr>
        <w:widowControl/>
        <w:ind w:firstLine="640" w:firstLineChars="200"/>
        <w:jc w:val="left"/>
        <w:rPr>
          <w:rFonts w:hint="eastAsia" w:ascii="仿宋" w:hAnsi="仿宋" w:eastAsia="仿宋" w:cs="仿宋"/>
          <w:sz w:val="32"/>
          <w:szCs w:val="32"/>
        </w:rPr>
      </w:pPr>
      <w:r>
        <w:rPr>
          <w:rFonts w:hint="eastAsia" w:ascii="仿宋" w:hAnsi="仿宋" w:eastAsia="仿宋" w:cs="仿宋"/>
          <w:bCs/>
          <w:sz w:val="32"/>
          <w:szCs w:val="32"/>
        </w:rPr>
        <w:t xml:space="preserve">4、完善了跨省异地就医直接结算管理。 </w:t>
      </w:r>
      <w:r>
        <w:rPr>
          <w:rFonts w:hint="eastAsia" w:ascii="仿宋" w:hAnsi="仿宋" w:eastAsia="仿宋" w:cs="仿宋"/>
          <w:sz w:val="32"/>
          <w:szCs w:val="32"/>
        </w:rPr>
        <w:t>通过开展异地就医即时结算工作，解决了人民群众“看病难、看病贵”问题，为参保人员提供了方便、快捷、高效的医保服务，受到参保人员的高度称赞。</w:t>
      </w:r>
    </w:p>
    <w:p>
      <w:pPr>
        <w:ind w:firstLine="646"/>
        <w:rPr>
          <w:rFonts w:hint="eastAsia" w:ascii="仿宋" w:hAnsi="仿宋" w:eastAsia="仿宋" w:cs="仿宋"/>
          <w:bCs/>
          <w:sz w:val="32"/>
          <w:szCs w:val="32"/>
        </w:rPr>
      </w:pPr>
      <w:r>
        <w:rPr>
          <w:rFonts w:hint="eastAsia" w:ascii="仿宋" w:hAnsi="仿宋" w:eastAsia="仿宋" w:cs="仿宋"/>
          <w:bCs/>
          <w:sz w:val="32"/>
          <w:szCs w:val="32"/>
        </w:rPr>
        <w:t>5、全面落实医疗保障扶贫工作，避免因病致贫、因病返贫的现象发生。</w:t>
      </w:r>
    </w:p>
    <w:p>
      <w:pPr>
        <w:spacing w:line="540" w:lineRule="exact"/>
        <w:ind w:firstLine="640" w:firstLineChars="200"/>
        <w:rPr>
          <w:rFonts w:hint="eastAsia" w:ascii="楷体" w:hAnsi="楷体" w:eastAsia="楷体" w:cs="楷体"/>
          <w:sz w:val="32"/>
          <w:szCs w:val="32"/>
        </w:rPr>
      </w:pPr>
      <w:r>
        <w:rPr>
          <w:rFonts w:hint="eastAsia" w:ascii="楷体" w:hAnsi="楷体" w:eastAsia="楷体" w:cs="楷体"/>
          <w:sz w:val="32"/>
          <w:szCs w:val="32"/>
        </w:rPr>
        <w:t>（三）满意度指标完成情况分析</w:t>
      </w:r>
    </w:p>
    <w:p>
      <w:pPr>
        <w:pStyle w:val="4"/>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中心始终坚持“民生为本，健康至上”的理念，加强医疗保险规范化管理，努力提高管理与经办服务水平，不断规范管理，优化经办服务，确保了医保基金安全规范高效运行，较好的完成各项绩效考核指标，群众满意度不断提高。 </w:t>
      </w:r>
    </w:p>
    <w:p>
      <w:pPr>
        <w:ind w:firstLine="646"/>
        <w:rPr>
          <w:rFonts w:hint="eastAsia" w:ascii="仿宋" w:hAnsi="仿宋" w:eastAsia="仿宋" w:cs="仿宋"/>
          <w:bCs/>
          <w:sz w:val="32"/>
          <w:szCs w:val="32"/>
        </w:rPr>
      </w:pPr>
      <w:r>
        <w:rPr>
          <w:rFonts w:hint="eastAsia" w:ascii="仿宋" w:hAnsi="仿宋" w:eastAsia="仿宋" w:cs="仿宋"/>
          <w:kern w:val="0"/>
          <w:sz w:val="32"/>
          <w:szCs w:val="32"/>
        </w:rPr>
        <w:t>2018年，我区建档立卡贫困人口参保人数25404人，参保率达</w:t>
      </w:r>
      <w:r>
        <w:rPr>
          <w:rFonts w:hint="eastAsia" w:ascii="仿宋" w:hAnsi="仿宋" w:eastAsia="仿宋" w:cs="仿宋"/>
          <w:bCs/>
          <w:sz w:val="32"/>
          <w:szCs w:val="32"/>
        </w:rPr>
        <w:t>到100%。</w:t>
      </w:r>
      <w:r>
        <w:rPr>
          <w:rFonts w:hint="eastAsia" w:ascii="仿宋" w:hAnsi="仿宋" w:eastAsia="仿宋" w:cs="仿宋"/>
          <w:sz w:val="32"/>
          <w:szCs w:val="32"/>
        </w:rPr>
        <w:t>今年8月我中心建立了健康扶贫“一站式”结算专户，打通了服务办理渠道，实行了“一站式”及时结报服务。中心</w:t>
      </w:r>
      <w:r>
        <w:rPr>
          <w:rFonts w:hint="eastAsia" w:ascii="仿宋" w:hAnsi="仿宋" w:eastAsia="仿宋" w:cs="仿宋"/>
          <w:bCs/>
          <w:sz w:val="32"/>
          <w:szCs w:val="32"/>
        </w:rPr>
        <w:t>抓实“一站式”结报服务，抓细贫困人员医保待遇兑现。</w:t>
      </w:r>
      <w:r>
        <w:rPr>
          <w:rFonts w:hint="eastAsia" w:ascii="仿宋" w:hAnsi="仿宋" w:eastAsia="仿宋" w:cs="仿宋"/>
          <w:sz w:val="32"/>
          <w:szCs w:val="32"/>
        </w:rPr>
        <w:t>年末，贫困人员住院报销比例达到90.75%，为贫困人员提供了方便、快捷的服务，群众满意度不断上升，取得了良好的社会效益。</w:t>
      </w:r>
    </w:p>
    <w:p>
      <w:pPr>
        <w:spacing w:line="620" w:lineRule="exact"/>
        <w:ind w:firstLine="640" w:firstLineChars="200"/>
        <w:rPr>
          <w:rFonts w:ascii="黑体" w:eastAsia="黑体"/>
          <w:color w:val="000000"/>
          <w:kern w:val="0"/>
          <w:sz w:val="32"/>
          <w:szCs w:val="32"/>
        </w:rPr>
      </w:pPr>
      <w:r>
        <w:rPr>
          <w:rFonts w:hint="eastAsia" w:ascii="黑体" w:eastAsia="黑体"/>
          <w:color w:val="000000"/>
          <w:kern w:val="0"/>
          <w:sz w:val="32"/>
          <w:szCs w:val="32"/>
        </w:rPr>
        <w:t>五、绩效目标未完成原因和下一步改进措施</w:t>
      </w:r>
    </w:p>
    <w:p>
      <w:pPr>
        <w:spacing w:line="620" w:lineRule="exact"/>
        <w:ind w:firstLine="640" w:firstLineChars="200"/>
        <w:rPr>
          <w:rFonts w:ascii="宋体" w:hAnsi="宋体"/>
          <w:color w:val="000000"/>
          <w:kern w:val="0"/>
          <w:sz w:val="28"/>
          <w:szCs w:val="28"/>
        </w:rPr>
      </w:pPr>
      <w:r>
        <w:rPr>
          <w:rFonts w:hint="eastAsia" w:ascii="仿宋" w:hAnsi="仿宋" w:eastAsia="仿宋" w:cs="仿宋"/>
          <w:color w:val="000000"/>
          <w:kern w:val="0"/>
          <w:sz w:val="32"/>
          <w:szCs w:val="32"/>
        </w:rPr>
        <w:t>我中心按照绩效目标统筹推进城乡居民医保工作，圆满完成各项工作任务，城乡居民专项经费及时足额到位，资金收支平衡。</w:t>
      </w:r>
    </w:p>
    <w:p>
      <w:pPr>
        <w:spacing w:line="540" w:lineRule="exact"/>
        <w:ind w:firstLine="640" w:firstLineChars="200"/>
        <w:jc w:val="left"/>
        <w:rPr>
          <w:rFonts w:ascii="黑体" w:hAnsi="黑体" w:eastAsia="黑体" w:cs="黑体"/>
          <w:b w:val="0"/>
          <w:bCs w:val="0"/>
          <w:sz w:val="32"/>
          <w:szCs w:val="32"/>
        </w:rPr>
      </w:pPr>
      <w:r>
        <w:rPr>
          <w:rFonts w:hint="eastAsia" w:ascii="黑体" w:hAnsi="黑体" w:eastAsia="黑体" w:cs="黑体"/>
          <w:b w:val="0"/>
          <w:bCs w:val="0"/>
          <w:sz w:val="32"/>
          <w:szCs w:val="32"/>
        </w:rPr>
        <w:t>六、绩效自评得分等级结果及拟应用和公开情况</w:t>
      </w:r>
    </w:p>
    <w:p>
      <w:pPr>
        <w:ind w:firstLine="640" w:firstLineChars="200"/>
        <w:rPr>
          <w:rFonts w:hint="eastAsia" w:ascii="仿宋" w:hAnsi="仿宋" w:eastAsia="仿宋" w:cs="仿宋"/>
          <w:kern w:val="0"/>
          <w:sz w:val="32"/>
          <w:szCs w:val="32"/>
        </w:rPr>
      </w:pPr>
      <w:r>
        <w:rPr>
          <w:rFonts w:hint="eastAsia" w:ascii="仿宋" w:hAnsi="仿宋" w:eastAsia="仿宋" w:cs="仿宋"/>
          <w:color w:val="000000"/>
          <w:kern w:val="0"/>
          <w:sz w:val="32"/>
          <w:szCs w:val="32"/>
        </w:rPr>
        <w:t>城乡居民专项工作</w:t>
      </w:r>
      <w:r>
        <w:rPr>
          <w:rFonts w:hint="eastAsia" w:ascii="仿宋" w:hAnsi="仿宋" w:eastAsia="仿宋" w:cs="仿宋"/>
          <w:kern w:val="0"/>
          <w:sz w:val="32"/>
          <w:szCs w:val="32"/>
        </w:rPr>
        <w:t>资金项目实施后，实现了预定的绩效目标，项目依据充分，项目目标明确，预定目标设置合理。项目资金严格按照财务管理规定执行，无截留、挤占、挪用等违规行为。项目管理及财务制度健全，财务信息真实完整、公开及时。项目资金的投入取得了良好的社会效果。     </w:t>
      </w:r>
    </w:p>
    <w:p>
      <w:pPr>
        <w:ind w:firstLine="640" w:firstLineChars="200"/>
        <w:rPr>
          <w:rFonts w:ascii="黑体" w:hAnsi="黑体" w:eastAsia="黑体" w:cs="黑体"/>
          <w:b/>
          <w:bCs/>
          <w:sz w:val="32"/>
          <w:szCs w:val="32"/>
        </w:rPr>
      </w:pPr>
      <w:r>
        <w:rPr>
          <w:rFonts w:hint="eastAsia" w:ascii="仿宋" w:hAnsi="仿宋" w:eastAsia="仿宋" w:cs="仿宋"/>
          <w:kern w:val="0"/>
          <w:sz w:val="32"/>
          <w:szCs w:val="32"/>
        </w:rPr>
        <w:t>本项目综合考评得分为97分，评价等次为优秀。　　</w:t>
      </w:r>
      <w:r>
        <w:rPr>
          <w:rFonts w:ascii="宋体" w:hAnsi="宋体" w:cs="宋体"/>
          <w:kern w:val="0"/>
          <w:sz w:val="24"/>
          <w:szCs w:val="24"/>
        </w:rPr>
        <w:t> </w:t>
      </w:r>
    </w:p>
    <w:p>
      <w:pPr>
        <w:spacing w:line="620" w:lineRule="exact"/>
        <w:ind w:firstLine="640" w:firstLineChars="200"/>
        <w:rPr>
          <w:rFonts w:ascii="黑体" w:hAnsi="黑体" w:eastAsia="黑体" w:cs="黑体"/>
          <w:b/>
          <w:bCs/>
          <w:color w:val="000000"/>
          <w:kern w:val="0"/>
          <w:sz w:val="32"/>
          <w:szCs w:val="32"/>
        </w:rPr>
      </w:pPr>
      <w:r>
        <w:rPr>
          <w:rFonts w:hint="eastAsia" w:ascii="黑体" w:hAnsi="黑体" w:eastAsia="黑体" w:cs="黑体"/>
          <w:b w:val="0"/>
          <w:bCs w:val="0"/>
          <w:sz w:val="32"/>
          <w:szCs w:val="32"/>
        </w:rPr>
        <w:t>七、绩效自评工作的经验、问题和建议。</w:t>
      </w:r>
    </w:p>
    <w:p>
      <w:pPr>
        <w:pStyle w:val="4"/>
        <w:ind w:firstLine="640" w:firstLineChars="200"/>
        <w:rPr>
          <w:rFonts w:hint="eastAsia" w:ascii="楷体" w:hAnsi="楷体" w:eastAsia="楷体" w:cs="楷体"/>
          <w:sz w:val="32"/>
          <w:szCs w:val="32"/>
        </w:rPr>
      </w:pPr>
      <w:r>
        <w:rPr>
          <w:rFonts w:hint="eastAsia" w:ascii="楷体" w:hAnsi="楷体" w:eastAsia="楷体" w:cs="楷体"/>
          <w:sz w:val="32"/>
          <w:szCs w:val="32"/>
        </w:rPr>
        <w:t>（一）主要经验及做法</w:t>
      </w:r>
    </w:p>
    <w:p>
      <w:pPr>
        <w:pStyle w:val="4"/>
        <w:ind w:firstLine="640" w:firstLineChars="200"/>
        <w:rPr>
          <w:rFonts w:hint="eastAsia" w:ascii="仿宋" w:hAnsi="仿宋" w:eastAsia="仿宋" w:cs="仿宋"/>
          <w:bCs/>
          <w:kern w:val="2"/>
          <w:sz w:val="32"/>
          <w:szCs w:val="32"/>
        </w:rPr>
      </w:pPr>
      <w:r>
        <w:rPr>
          <w:rFonts w:hint="eastAsia" w:ascii="仿宋" w:hAnsi="仿宋" w:eastAsia="仿宋" w:cs="仿宋"/>
          <w:bCs/>
          <w:kern w:val="2"/>
          <w:sz w:val="32"/>
          <w:szCs w:val="32"/>
        </w:rPr>
        <w:t>1、注重项目预算管理。 加强对专项资金项目立项、可行性研究、预算编制工作的管理，以保证项目的可行性和科学性。在编报项目预算时要求制定详细的项目推进计划，明确分工，责任到人，以保证专项资金均能够保质保量执行到位。 </w:t>
      </w:r>
    </w:p>
    <w:p>
      <w:pPr>
        <w:pStyle w:val="4"/>
        <w:ind w:firstLine="640" w:firstLineChars="200"/>
        <w:rPr>
          <w:rFonts w:hint="eastAsia" w:ascii="仿宋" w:hAnsi="仿宋" w:eastAsia="仿宋" w:cs="仿宋"/>
          <w:bCs/>
          <w:kern w:val="2"/>
          <w:sz w:val="32"/>
          <w:szCs w:val="32"/>
        </w:rPr>
      </w:pPr>
      <w:r>
        <w:rPr>
          <w:rFonts w:hint="eastAsia" w:ascii="仿宋" w:hAnsi="仿宋" w:eastAsia="仿宋" w:cs="仿宋"/>
          <w:bCs/>
          <w:kern w:val="2"/>
          <w:sz w:val="32"/>
          <w:szCs w:val="32"/>
        </w:rPr>
        <w:t>2、加强资金动态管理。 领导重视、部门配合。在专项资金项目执行过程中，注重加强对专项资金的动态管理，定期公布专项资金执行进度，并将专项资金执行情况纳入年度科室考核，促进专项资金按预算执行。　</w:t>
      </w:r>
    </w:p>
    <w:p>
      <w:pPr>
        <w:pStyle w:val="4"/>
        <w:ind w:firstLine="640" w:firstLineChars="200"/>
        <w:rPr>
          <w:rFonts w:cs="仿宋_GB2312"/>
          <w:bCs/>
          <w:kern w:val="2"/>
          <w:sz w:val="28"/>
          <w:szCs w:val="28"/>
        </w:rPr>
      </w:pPr>
      <w:r>
        <w:rPr>
          <w:rFonts w:hint="eastAsia" w:ascii="仿宋" w:hAnsi="仿宋" w:eastAsia="仿宋" w:cs="仿宋"/>
          <w:bCs/>
          <w:kern w:val="2"/>
          <w:sz w:val="32"/>
          <w:szCs w:val="32"/>
        </w:rPr>
        <w:t>3、坚持项目过程管理。督落实各项制度措施，项目资金坚持专款专用，对项目的申报、实施、验收以及资金分配方案，进行流程管理，并及时在门户网站公示，接受群众监</w:t>
      </w:r>
      <w:r>
        <w:rPr>
          <w:rFonts w:hint="eastAsia" w:cs="仿宋_GB2312"/>
          <w:bCs/>
          <w:kern w:val="2"/>
          <w:sz w:val="28"/>
          <w:szCs w:val="28"/>
        </w:rPr>
        <w:t>。</w:t>
      </w:r>
    </w:p>
    <w:p>
      <w:pPr>
        <w:pStyle w:val="4"/>
        <w:ind w:firstLine="640" w:firstLineChars="200"/>
        <w:rPr>
          <w:rFonts w:ascii="仿宋_GB2312" w:eastAsia="仿宋_GB2312"/>
          <w:sz w:val="32"/>
          <w:szCs w:val="32"/>
        </w:rPr>
      </w:pPr>
      <w:r>
        <w:rPr>
          <w:rFonts w:hint="eastAsia" w:ascii="楷体" w:hAnsi="楷体" w:eastAsia="楷体" w:cs="楷体"/>
          <w:sz w:val="32"/>
          <w:szCs w:val="32"/>
        </w:rPr>
        <w:t>（二）存在的问题</w:t>
      </w:r>
    </w:p>
    <w:p>
      <w:pPr>
        <w:pStyle w:val="4"/>
        <w:ind w:firstLine="640" w:firstLineChars="200"/>
        <w:rPr>
          <w:rFonts w:hint="eastAsia" w:ascii="仿宋" w:hAnsi="仿宋" w:eastAsia="仿宋" w:cs="仿宋"/>
          <w:bCs/>
          <w:kern w:val="2"/>
          <w:sz w:val="32"/>
          <w:szCs w:val="32"/>
        </w:rPr>
      </w:pPr>
      <w:r>
        <w:rPr>
          <w:rFonts w:hint="eastAsia" w:ascii="仿宋" w:hAnsi="仿宋" w:eastAsia="仿宋" w:cs="仿宋"/>
          <w:bCs/>
          <w:kern w:val="2"/>
          <w:sz w:val="32"/>
          <w:szCs w:val="32"/>
        </w:rPr>
        <w:t>1、项目资金的使用效益有待进一步提高；</w:t>
      </w:r>
    </w:p>
    <w:p>
      <w:pPr>
        <w:pStyle w:val="4"/>
        <w:ind w:firstLine="640" w:firstLineChars="200"/>
        <w:rPr>
          <w:rFonts w:hint="eastAsia" w:ascii="仿宋" w:hAnsi="仿宋" w:eastAsia="仿宋" w:cs="仿宋"/>
          <w:bCs/>
          <w:kern w:val="2"/>
          <w:sz w:val="32"/>
          <w:szCs w:val="32"/>
        </w:rPr>
      </w:pPr>
      <w:r>
        <w:rPr>
          <w:rFonts w:hint="eastAsia" w:ascii="仿宋" w:hAnsi="仿宋" w:eastAsia="仿宋" w:cs="仿宋"/>
          <w:bCs/>
          <w:kern w:val="2"/>
          <w:sz w:val="32"/>
          <w:szCs w:val="32"/>
        </w:rPr>
        <w:t>2、单位的绩效目标设立还不够明确、细化和量化；</w:t>
      </w:r>
    </w:p>
    <w:p>
      <w:pPr>
        <w:pStyle w:val="4"/>
        <w:ind w:firstLine="640" w:firstLineChars="200"/>
        <w:rPr>
          <w:rFonts w:hint="eastAsia" w:ascii="仿宋" w:hAnsi="仿宋" w:eastAsia="仿宋" w:cs="仿宋"/>
          <w:bCs/>
          <w:kern w:val="2"/>
          <w:sz w:val="32"/>
          <w:szCs w:val="32"/>
        </w:rPr>
      </w:pPr>
      <w:r>
        <w:rPr>
          <w:rFonts w:hint="eastAsia" w:ascii="仿宋" w:hAnsi="仿宋" w:eastAsia="仿宋" w:cs="仿宋"/>
          <w:bCs/>
          <w:kern w:val="2"/>
          <w:sz w:val="32"/>
          <w:szCs w:val="32"/>
        </w:rPr>
        <w:t>3、城乡居民参保扩面难度大，医保基金筹资能力弱，沉淀资金少，基金的抗风险能力弱；</w:t>
      </w:r>
    </w:p>
    <w:p>
      <w:pPr>
        <w:pStyle w:val="4"/>
        <w:ind w:firstLine="640" w:firstLineChars="200"/>
        <w:rPr>
          <w:rFonts w:hint="eastAsia" w:ascii="仿宋" w:hAnsi="仿宋" w:eastAsia="仿宋" w:cs="仿宋"/>
          <w:bCs/>
          <w:kern w:val="2"/>
          <w:sz w:val="32"/>
          <w:szCs w:val="32"/>
        </w:rPr>
      </w:pPr>
      <w:r>
        <w:rPr>
          <w:rFonts w:hint="eastAsia" w:ascii="仿宋" w:hAnsi="仿宋" w:eastAsia="仿宋" w:cs="仿宋"/>
          <w:bCs/>
          <w:kern w:val="2"/>
          <w:sz w:val="32"/>
          <w:szCs w:val="32"/>
        </w:rPr>
        <w:t>4.日益增长的医疗服务需求与经办服务力量薄弱矛盾突出。随着医保逐步实现全覆盖，医保参保人数逐年增长，医疗需求日益增长，对医保经办服务工作提出了更高的要求，特别是城乡居民医保工作全面铺开和异地联网结算工作开展后，业务量成倍增长，工作人员却没有相应增加，给医保经办工作带来了前所未有的压力。</w:t>
      </w:r>
    </w:p>
    <w:p>
      <w:pPr>
        <w:pStyle w:val="4"/>
        <w:ind w:firstLine="640" w:firstLineChars="200"/>
        <w:rPr>
          <w:rFonts w:hint="eastAsia" w:ascii="楷体" w:hAnsi="楷体" w:eastAsia="楷体" w:cs="楷体"/>
          <w:b/>
          <w:bCs/>
          <w:kern w:val="2"/>
          <w:sz w:val="32"/>
          <w:szCs w:val="32"/>
        </w:rPr>
      </w:pPr>
      <w:r>
        <w:rPr>
          <w:rFonts w:hint="eastAsia" w:ascii="楷体" w:hAnsi="楷体" w:eastAsia="楷体" w:cs="楷体"/>
          <w:sz w:val="32"/>
          <w:szCs w:val="32"/>
        </w:rPr>
        <w:t>（三）改进措施和有关建议</w:t>
      </w:r>
    </w:p>
    <w:p>
      <w:pPr>
        <w:pStyle w:val="4"/>
        <w:widowControl w:val="0"/>
        <w:ind w:firstLine="640" w:firstLineChars="200"/>
        <w:rPr>
          <w:rFonts w:hint="eastAsia" w:ascii="仿宋" w:hAnsi="仿宋" w:eastAsia="仿宋" w:cs="仿宋"/>
          <w:bCs/>
          <w:kern w:val="2"/>
          <w:sz w:val="32"/>
          <w:szCs w:val="32"/>
        </w:rPr>
      </w:pPr>
      <w:r>
        <w:rPr>
          <w:rFonts w:hint="eastAsia" w:ascii="仿宋" w:hAnsi="仿宋" w:eastAsia="仿宋" w:cs="仿宋"/>
          <w:bCs/>
          <w:kern w:val="2"/>
          <w:sz w:val="32"/>
          <w:szCs w:val="32"/>
        </w:rPr>
        <w:t>1.进一步规范绩效目标编制。在编制项目资金绩效目标时要求指向明确、细化量化、合理可行、相应匹配。</w:t>
      </w:r>
    </w:p>
    <w:p>
      <w:pPr>
        <w:pStyle w:val="4"/>
        <w:widowControl w:val="0"/>
        <w:ind w:firstLine="640" w:firstLineChars="200"/>
        <w:rPr>
          <w:rFonts w:hint="eastAsia" w:ascii="仿宋" w:hAnsi="仿宋" w:eastAsia="仿宋" w:cs="仿宋"/>
          <w:bCs/>
          <w:kern w:val="2"/>
          <w:sz w:val="32"/>
          <w:szCs w:val="32"/>
        </w:rPr>
      </w:pPr>
      <w:r>
        <w:rPr>
          <w:rFonts w:hint="eastAsia" w:ascii="仿宋" w:hAnsi="仿宋" w:eastAsia="仿宋" w:cs="仿宋"/>
          <w:bCs/>
          <w:kern w:val="2"/>
          <w:sz w:val="32"/>
          <w:szCs w:val="32"/>
        </w:rPr>
        <w:t>2. 加强政策宣传，做好医保服务。开展多形式的医保政策宣传及咨询服务，增强企业和个人的参保意识，进一步扩大医疗保险覆盖面，多渠道筹措基金，增强医保基金的抗风险能力；</w:t>
      </w:r>
    </w:p>
    <w:p>
      <w:pPr>
        <w:pStyle w:val="4"/>
        <w:widowControl w:val="0"/>
        <w:ind w:firstLine="640" w:firstLineChars="200"/>
        <w:rPr>
          <w:rFonts w:hint="eastAsia" w:ascii="仿宋" w:hAnsi="仿宋" w:eastAsia="仿宋" w:cs="仿宋"/>
          <w:bCs/>
          <w:kern w:val="2"/>
          <w:sz w:val="32"/>
          <w:szCs w:val="32"/>
        </w:rPr>
      </w:pPr>
      <w:r>
        <w:rPr>
          <w:rFonts w:hint="eastAsia" w:ascii="仿宋" w:hAnsi="仿宋" w:eastAsia="仿宋" w:cs="仿宋"/>
          <w:bCs/>
          <w:kern w:val="2"/>
          <w:sz w:val="32"/>
          <w:szCs w:val="32"/>
        </w:rPr>
        <w:t>3.建立有效的基金管理机制，控制医疗费的不合理增长，杜绝医疗保障资源浪费。</w:t>
      </w:r>
    </w:p>
    <w:p>
      <w:pPr>
        <w:pStyle w:val="4"/>
        <w:widowControl w:val="0"/>
        <w:ind w:firstLine="560" w:firstLineChars="200"/>
        <w:rPr>
          <w:rFonts w:cs="仿宋_GB2312"/>
          <w:bCs/>
          <w:kern w:val="2"/>
          <w:sz w:val="28"/>
          <w:szCs w:val="28"/>
        </w:rPr>
      </w:pPr>
    </w:p>
    <w:bookmarkEnd w:id="0"/>
    <w:sectPr>
      <w:footerReference r:id="rId3" w:type="default"/>
      <w:pgSz w:w="11906" w:h="16838"/>
      <w:pgMar w:top="1417" w:right="1134" w:bottom="1417" w:left="1134"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3073" o:spid="_x0000_s3073" o:spt="202" type="#_x0000_t202" style="position:absolute;left:0pt;margin-top:0pt;height:144pt;width:144pt;mso-position-horizontal:right;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7A7266"/>
    <w:multiLevelType w:val="singleLevel"/>
    <w:tmpl w:val="117A726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840E90"/>
    <w:rsid w:val="000935CD"/>
    <w:rsid w:val="000B01A2"/>
    <w:rsid w:val="000F01E2"/>
    <w:rsid w:val="001007F7"/>
    <w:rsid w:val="0010351C"/>
    <w:rsid w:val="001E169F"/>
    <w:rsid w:val="002133C2"/>
    <w:rsid w:val="002179D1"/>
    <w:rsid w:val="00222ED3"/>
    <w:rsid w:val="002411E4"/>
    <w:rsid w:val="00271827"/>
    <w:rsid w:val="002C00DA"/>
    <w:rsid w:val="0033495C"/>
    <w:rsid w:val="00340A42"/>
    <w:rsid w:val="003629F2"/>
    <w:rsid w:val="003A03F4"/>
    <w:rsid w:val="004026F4"/>
    <w:rsid w:val="004558C9"/>
    <w:rsid w:val="0046701E"/>
    <w:rsid w:val="004A67D6"/>
    <w:rsid w:val="004B4C37"/>
    <w:rsid w:val="00526670"/>
    <w:rsid w:val="00532A67"/>
    <w:rsid w:val="005D45B6"/>
    <w:rsid w:val="0064164D"/>
    <w:rsid w:val="0065793D"/>
    <w:rsid w:val="006E64C2"/>
    <w:rsid w:val="00732321"/>
    <w:rsid w:val="007463F9"/>
    <w:rsid w:val="00775F99"/>
    <w:rsid w:val="00840E90"/>
    <w:rsid w:val="008F6FE0"/>
    <w:rsid w:val="00940C57"/>
    <w:rsid w:val="00973856"/>
    <w:rsid w:val="00985AB4"/>
    <w:rsid w:val="009C3276"/>
    <w:rsid w:val="009F042E"/>
    <w:rsid w:val="00A63313"/>
    <w:rsid w:val="00A95BE2"/>
    <w:rsid w:val="00A977B7"/>
    <w:rsid w:val="00AB14A1"/>
    <w:rsid w:val="00AD01CB"/>
    <w:rsid w:val="00B03668"/>
    <w:rsid w:val="00B62828"/>
    <w:rsid w:val="00C03BFD"/>
    <w:rsid w:val="00CE69ED"/>
    <w:rsid w:val="00DA7168"/>
    <w:rsid w:val="00DD525C"/>
    <w:rsid w:val="00E07079"/>
    <w:rsid w:val="00E073A4"/>
    <w:rsid w:val="00E27CF1"/>
    <w:rsid w:val="00E6295C"/>
    <w:rsid w:val="00E71B37"/>
    <w:rsid w:val="00E84F8C"/>
    <w:rsid w:val="00EA603B"/>
    <w:rsid w:val="00EE4A5C"/>
    <w:rsid w:val="00F00FAF"/>
    <w:rsid w:val="00F04567"/>
    <w:rsid w:val="00F71F95"/>
    <w:rsid w:val="00FC3F5D"/>
    <w:rsid w:val="03396B47"/>
    <w:rsid w:val="07704CB2"/>
    <w:rsid w:val="0FB40404"/>
    <w:rsid w:val="158B0497"/>
    <w:rsid w:val="1C797321"/>
    <w:rsid w:val="298F2E9D"/>
    <w:rsid w:val="476B077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484</Words>
  <Characters>2760</Characters>
  <Lines>23</Lines>
  <Paragraphs>6</Paragraphs>
  <TotalTime>551</TotalTime>
  <ScaleCrop>false</ScaleCrop>
  <LinksUpToDate>false</LinksUpToDate>
  <CharactersWithSpaces>3238</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2006-12-31T21:46:00Z</dcterms:created>
  <dc:creator>微软用户</dc:creator>
  <cp:lastModifiedBy>Administrator</cp:lastModifiedBy>
  <dcterms:modified xsi:type="dcterms:W3CDTF">2019-09-19T07:55:17Z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