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简体"/>
          <w:sz w:val="36"/>
          <w:szCs w:val="36"/>
        </w:rPr>
      </w:pPr>
      <w:bookmarkStart w:id="0" w:name="_GoBack"/>
      <w:r>
        <w:rPr>
          <w:rFonts w:hint="eastAsia" w:eastAsia="方正小标宋简体"/>
          <w:sz w:val="36"/>
          <w:szCs w:val="36"/>
          <w:lang w:eastAsia="zh-CN"/>
        </w:rPr>
        <w:t>永州市冷水滩区农业委</w:t>
      </w:r>
      <w:r>
        <w:rPr>
          <w:rFonts w:hint="eastAsia" w:eastAsia="方正小标宋简体"/>
          <w:sz w:val="36"/>
          <w:szCs w:val="36"/>
          <w:lang w:val="en-US" w:eastAsia="zh-CN"/>
        </w:rPr>
        <w:t>2018年度</w:t>
      </w:r>
      <w:r>
        <w:rPr>
          <w:rFonts w:hint="eastAsia" w:eastAsia="方正小标宋简体"/>
          <w:sz w:val="36"/>
          <w:szCs w:val="36"/>
        </w:rPr>
        <w:t>部门整体支出绩效自评报告</w:t>
      </w:r>
    </w:p>
    <w:bookmarkEnd w:id="0"/>
    <w:p>
      <w:pPr>
        <w:ind w:firstLine="420" w:firstLineChars="200"/>
        <w:jc w:val="center"/>
      </w:pPr>
    </w:p>
    <w:p>
      <w:pPr>
        <w:ind w:firstLine="602" w:firstLineChars="200"/>
        <w:rPr>
          <w:rFonts w:ascii="宋体"/>
          <w:b/>
          <w:sz w:val="30"/>
          <w:szCs w:val="30"/>
        </w:rPr>
      </w:pPr>
      <w:r>
        <w:rPr>
          <w:rFonts w:hint="eastAsia" w:ascii="宋体" w:hAnsi="宋体"/>
          <w:b/>
          <w:sz w:val="30"/>
          <w:szCs w:val="30"/>
        </w:rPr>
        <w:t>一、部门概况</w:t>
      </w:r>
    </w:p>
    <w:p>
      <w:pPr>
        <w:ind w:firstLine="600" w:firstLineChars="200"/>
        <w:rPr>
          <w:rFonts w:ascii="宋体" w:hAnsi="宋体"/>
          <w:sz w:val="30"/>
          <w:szCs w:val="30"/>
        </w:rPr>
      </w:pPr>
      <w:r>
        <w:rPr>
          <w:rFonts w:hint="eastAsia" w:ascii="宋体" w:hAnsi="宋体"/>
          <w:sz w:val="30"/>
          <w:szCs w:val="30"/>
        </w:rPr>
        <w:t>（一）部门基本情况。</w:t>
      </w:r>
    </w:p>
    <w:p>
      <w:pPr>
        <w:widowControl/>
        <w:shd w:val="clear" w:color="auto" w:fill="FFFFFF"/>
        <w:spacing w:line="375" w:lineRule="atLeast"/>
        <w:ind w:firstLine="480"/>
        <w:jc w:val="left"/>
        <w:rPr>
          <w:rFonts w:ascii="仿宋_GB2312" w:hAnsi="宋体" w:eastAsia="仿宋_GB2312" w:cs="宋体"/>
          <w:kern w:val="0"/>
          <w:sz w:val="28"/>
          <w:szCs w:val="28"/>
        </w:rPr>
      </w:pPr>
      <w:r>
        <w:rPr>
          <w:rFonts w:hint="eastAsia" w:ascii="仿宋_GB2312" w:hAnsi="宋体" w:eastAsia="仿宋_GB2312" w:cs="宋体"/>
          <w:kern w:val="0"/>
          <w:sz w:val="28"/>
          <w:szCs w:val="28"/>
        </w:rPr>
        <w:t>1、机构情况</w:t>
      </w:r>
      <w:r>
        <w:rPr>
          <w:rFonts w:hint="eastAsia" w:ascii="仿宋_GB2312" w:hAnsi="宋体" w:eastAsia="仿宋_GB2312"/>
          <w:sz w:val="28"/>
          <w:szCs w:val="28"/>
        </w:rPr>
        <w:t>：</w:t>
      </w:r>
      <w:r>
        <w:rPr>
          <w:rFonts w:hint="eastAsia" w:ascii="仿宋_GB2312" w:hAnsi="宋体" w:eastAsia="仿宋_GB2312" w:cs="宋体"/>
          <w:kern w:val="0"/>
          <w:sz w:val="28"/>
          <w:szCs w:val="28"/>
        </w:rPr>
        <w:t>机关共设股站30个：办公室、计财股、人事股、粮食站、植保站、外经办、经作站、市场信息股、农业产业股、法规股、土肥站、农环站、科教站、农广校、执法股、党建办等</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2、</w:t>
      </w:r>
      <w:r>
        <w:rPr>
          <w:rFonts w:hint="eastAsia" w:ascii="仿宋_GB2312" w:hAnsi="宋体" w:eastAsia="仿宋_GB2312"/>
          <w:sz w:val="28"/>
          <w:szCs w:val="28"/>
        </w:rPr>
        <w:t>人员情况：</w:t>
      </w:r>
      <w:r>
        <w:rPr>
          <w:rFonts w:hint="eastAsia" w:ascii="仿宋_GB2312" w:hAnsi="宋体" w:eastAsia="仿宋_GB2312" w:cs="宋体"/>
          <w:kern w:val="0"/>
          <w:sz w:val="28"/>
          <w:szCs w:val="28"/>
        </w:rPr>
        <w:t>现有在职人员217人，退休人员95人。在职人员中正副科级干部66人，科员及工人151人。</w:t>
      </w:r>
    </w:p>
    <w:p>
      <w:pPr>
        <w:ind w:firstLine="600" w:firstLineChars="200"/>
        <w:rPr>
          <w:rFonts w:ascii="宋体" w:hAnsi="宋体"/>
          <w:b/>
          <w:sz w:val="30"/>
          <w:szCs w:val="30"/>
        </w:rPr>
      </w:pPr>
      <w:r>
        <w:rPr>
          <w:rFonts w:hint="eastAsia" w:ascii="宋体" w:hAnsi="宋体"/>
          <w:sz w:val="30"/>
          <w:szCs w:val="30"/>
        </w:rPr>
        <w:t>（</w:t>
      </w:r>
      <w:r>
        <w:rPr>
          <w:rFonts w:hint="eastAsia" w:ascii="宋体" w:hAnsi="宋体"/>
          <w:b/>
          <w:sz w:val="30"/>
          <w:szCs w:val="30"/>
        </w:rPr>
        <w:t>二）</w:t>
      </w:r>
      <w:r>
        <w:rPr>
          <w:rFonts w:ascii="宋体" w:hAnsi="宋体"/>
          <w:b/>
          <w:sz w:val="30"/>
          <w:szCs w:val="30"/>
        </w:rPr>
        <w:t>2018</w:t>
      </w:r>
      <w:r>
        <w:rPr>
          <w:rFonts w:hint="eastAsia" w:ascii="宋体" w:hAnsi="宋体"/>
          <w:b/>
          <w:sz w:val="30"/>
          <w:szCs w:val="30"/>
        </w:rPr>
        <w:t>年的重点工作</w:t>
      </w:r>
    </w:p>
    <w:p>
      <w:pPr>
        <w:spacing w:line="480" w:lineRule="exact"/>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1</w:t>
      </w:r>
      <w:r>
        <w:rPr>
          <w:rFonts w:hint="eastAsia" w:ascii="仿宋_GB2312" w:hAnsi="宋体" w:eastAsia="仿宋_GB2312" w:cs="宋体"/>
          <w:kern w:val="0"/>
          <w:sz w:val="28"/>
          <w:szCs w:val="28"/>
        </w:rPr>
        <w:t>、粮食生产争先进位。在全省粮食生产先进县考核中排名全市第二，被评为为全省粮食生产先进县。</w:t>
      </w:r>
    </w:p>
    <w:p>
      <w:pPr>
        <w:spacing w:line="480" w:lineRule="exact"/>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2</w:t>
      </w:r>
      <w:r>
        <w:rPr>
          <w:rFonts w:hint="eastAsia" w:ascii="仿宋_GB2312" w:hAnsi="宋体" w:eastAsia="仿宋_GB2312" w:cs="宋体"/>
          <w:kern w:val="0"/>
          <w:sz w:val="28"/>
          <w:szCs w:val="28"/>
        </w:rPr>
        <w:t>、生态环境整治成效显著。我区实施的农村路灯亮化工程、农村生活污水治理及垃圾收集和处理工程、乡镇垃圾中转站建设项目在全市受到通报表扬，生态环境整治工作全市处于领先，在全市环境整治推进会上做了典型发言。</w:t>
      </w:r>
    </w:p>
    <w:p>
      <w:pPr>
        <w:spacing w:line="480" w:lineRule="exact"/>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3</w:t>
      </w:r>
      <w:r>
        <w:rPr>
          <w:rFonts w:hint="eastAsia" w:ascii="仿宋_GB2312" w:hAnsi="宋体" w:eastAsia="仿宋_GB2312" w:cs="宋体"/>
          <w:kern w:val="0"/>
          <w:sz w:val="28"/>
          <w:szCs w:val="28"/>
        </w:rPr>
        <w:t>、园区升级有序推进。一是新型经营主体不断壮大。新增省级龙头企业</w:t>
      </w:r>
      <w:r>
        <w:rPr>
          <w:rFonts w:ascii="仿宋_GB2312" w:hAnsi="宋体" w:eastAsia="仿宋_GB2312" w:cs="宋体"/>
          <w:kern w:val="0"/>
          <w:sz w:val="28"/>
          <w:szCs w:val="28"/>
        </w:rPr>
        <w:t>2</w:t>
      </w:r>
      <w:r>
        <w:rPr>
          <w:rFonts w:hint="eastAsia" w:ascii="仿宋_GB2312" w:hAnsi="宋体" w:eastAsia="仿宋_GB2312" w:cs="宋体"/>
          <w:kern w:val="0"/>
          <w:sz w:val="28"/>
          <w:szCs w:val="28"/>
        </w:rPr>
        <w:t>家、市级龙头企业</w:t>
      </w:r>
      <w:r>
        <w:rPr>
          <w:rFonts w:ascii="仿宋_GB2312" w:hAnsi="宋体" w:eastAsia="仿宋_GB2312" w:cs="宋体"/>
          <w:kern w:val="0"/>
          <w:sz w:val="28"/>
          <w:szCs w:val="28"/>
        </w:rPr>
        <w:t>3</w:t>
      </w:r>
      <w:r>
        <w:rPr>
          <w:rFonts w:hint="eastAsia" w:ascii="仿宋_GB2312" w:hAnsi="宋体" w:eastAsia="仿宋_GB2312" w:cs="宋体"/>
          <w:kern w:val="0"/>
          <w:sz w:val="28"/>
          <w:szCs w:val="28"/>
        </w:rPr>
        <w:t>家、农民专业合作社</w:t>
      </w:r>
      <w:r>
        <w:rPr>
          <w:rFonts w:ascii="仿宋_GB2312" w:hAnsi="宋体" w:eastAsia="仿宋_GB2312" w:cs="宋体"/>
          <w:kern w:val="0"/>
          <w:sz w:val="28"/>
          <w:szCs w:val="28"/>
        </w:rPr>
        <w:t>18</w:t>
      </w:r>
      <w:r>
        <w:rPr>
          <w:rFonts w:hint="eastAsia" w:ascii="仿宋_GB2312" w:hAnsi="宋体" w:eastAsia="仿宋_GB2312" w:cs="宋体"/>
          <w:kern w:val="0"/>
          <w:sz w:val="28"/>
          <w:szCs w:val="28"/>
        </w:rPr>
        <w:t>家、家庭农场</w:t>
      </w:r>
      <w:r>
        <w:rPr>
          <w:rFonts w:ascii="仿宋_GB2312" w:hAnsi="宋体" w:eastAsia="仿宋_GB2312" w:cs="宋体"/>
          <w:kern w:val="0"/>
          <w:sz w:val="28"/>
          <w:szCs w:val="28"/>
        </w:rPr>
        <w:t>32</w:t>
      </w:r>
      <w:r>
        <w:rPr>
          <w:rFonts w:hint="eastAsia" w:ascii="仿宋_GB2312" w:hAnsi="宋体" w:eastAsia="仿宋_GB2312" w:cs="宋体"/>
          <w:kern w:val="0"/>
          <w:sz w:val="28"/>
          <w:szCs w:val="28"/>
        </w:rPr>
        <w:t>家。二是现代农业产业园快速发展。建成蔡市镇滨江现代农业观光产业园、普利桥镇西山观现代农业产业园</w:t>
      </w:r>
      <w:r>
        <w:rPr>
          <w:rFonts w:ascii="仿宋_GB2312" w:hAnsi="宋体" w:eastAsia="仿宋_GB2312" w:cs="宋体"/>
          <w:kern w:val="0"/>
          <w:sz w:val="28"/>
          <w:szCs w:val="28"/>
        </w:rPr>
        <w:t>2</w:t>
      </w:r>
      <w:r>
        <w:rPr>
          <w:rFonts w:hint="eastAsia" w:ascii="仿宋_GB2312" w:hAnsi="宋体" w:eastAsia="仿宋_GB2312" w:cs="宋体"/>
          <w:kern w:val="0"/>
          <w:sz w:val="28"/>
          <w:szCs w:val="28"/>
        </w:rPr>
        <w:t>个，标准化示范基地（场）</w:t>
      </w:r>
      <w:r>
        <w:rPr>
          <w:rFonts w:ascii="仿宋_GB2312" w:hAnsi="宋体" w:eastAsia="仿宋_GB2312" w:cs="宋体"/>
          <w:kern w:val="0"/>
          <w:sz w:val="28"/>
          <w:szCs w:val="28"/>
        </w:rPr>
        <w:t>5</w:t>
      </w:r>
      <w:r>
        <w:rPr>
          <w:rFonts w:hint="eastAsia" w:ascii="仿宋_GB2312" w:hAnsi="宋体" w:eastAsia="仿宋_GB2312" w:cs="宋体"/>
          <w:kern w:val="0"/>
          <w:sz w:val="28"/>
          <w:szCs w:val="28"/>
        </w:rPr>
        <w:t>个，新增现代农业产业园市级示范园</w:t>
      </w:r>
      <w:r>
        <w:rPr>
          <w:rFonts w:ascii="仿宋_GB2312" w:hAnsi="宋体" w:eastAsia="仿宋_GB2312" w:cs="宋体"/>
          <w:kern w:val="0"/>
          <w:sz w:val="28"/>
          <w:szCs w:val="28"/>
        </w:rPr>
        <w:t>4</w:t>
      </w:r>
      <w:r>
        <w:rPr>
          <w:rFonts w:hint="eastAsia" w:ascii="仿宋_GB2312" w:hAnsi="宋体" w:eastAsia="仿宋_GB2312" w:cs="宋体"/>
          <w:kern w:val="0"/>
          <w:sz w:val="28"/>
          <w:szCs w:val="28"/>
        </w:rPr>
        <w:t>个、区级示范园</w:t>
      </w:r>
      <w:r>
        <w:rPr>
          <w:rFonts w:ascii="仿宋_GB2312" w:hAnsi="宋体" w:eastAsia="仿宋_GB2312" w:cs="宋体"/>
          <w:kern w:val="0"/>
          <w:sz w:val="28"/>
          <w:szCs w:val="28"/>
        </w:rPr>
        <w:t>15</w:t>
      </w:r>
      <w:r>
        <w:rPr>
          <w:rFonts w:hint="eastAsia" w:ascii="仿宋_GB2312" w:hAnsi="宋体" w:eastAsia="仿宋_GB2312" w:cs="宋体"/>
          <w:kern w:val="0"/>
          <w:sz w:val="28"/>
          <w:szCs w:val="28"/>
        </w:rPr>
        <w:t>个。三是品牌建设进一步加快。“金生和”创湖南名牌产品。新增“三品一标”农产品</w:t>
      </w:r>
      <w:r>
        <w:rPr>
          <w:rFonts w:ascii="仿宋_GB2312" w:hAnsi="宋体" w:eastAsia="仿宋_GB2312" w:cs="宋体"/>
          <w:kern w:val="0"/>
          <w:sz w:val="28"/>
          <w:szCs w:val="28"/>
        </w:rPr>
        <w:t>15</w:t>
      </w:r>
      <w:r>
        <w:rPr>
          <w:rFonts w:hint="eastAsia" w:ascii="仿宋_GB2312" w:hAnsi="宋体" w:eastAsia="仿宋_GB2312" w:cs="宋体"/>
          <w:kern w:val="0"/>
          <w:sz w:val="28"/>
          <w:szCs w:val="28"/>
        </w:rPr>
        <w:t>个，被评为全省农产品质量安全县。四是产业扶贫实现全覆盖。实现扶贫产业和农民专业合作社在贫困村全覆盖，实施“以奖代扶”扶贫产业项目，发放项目资金</w:t>
      </w:r>
      <w:r>
        <w:rPr>
          <w:rFonts w:ascii="仿宋_GB2312" w:hAnsi="宋体" w:eastAsia="仿宋_GB2312" w:cs="宋体"/>
          <w:kern w:val="0"/>
          <w:sz w:val="28"/>
          <w:szCs w:val="28"/>
        </w:rPr>
        <w:t>385</w:t>
      </w:r>
      <w:r>
        <w:rPr>
          <w:rFonts w:hint="eastAsia" w:ascii="仿宋_GB2312" w:hAnsi="宋体" w:eastAsia="仿宋_GB2312" w:cs="宋体"/>
          <w:kern w:val="0"/>
          <w:sz w:val="28"/>
          <w:szCs w:val="28"/>
        </w:rPr>
        <w:t>万元。顺利通过省脱贫攻坚工作实地考核。五是跑项争资有新突破。引进自然韵黑茶、广东温氏集团生猪一体化等龙头产业项目</w:t>
      </w:r>
      <w:r>
        <w:rPr>
          <w:rFonts w:ascii="仿宋_GB2312" w:hAnsi="宋体" w:eastAsia="仿宋_GB2312" w:cs="宋体"/>
          <w:kern w:val="0"/>
          <w:sz w:val="28"/>
          <w:szCs w:val="28"/>
        </w:rPr>
        <w:t>2</w:t>
      </w:r>
      <w:r>
        <w:rPr>
          <w:rFonts w:hint="eastAsia" w:ascii="仿宋_GB2312" w:hAnsi="宋体" w:eastAsia="仿宋_GB2312" w:cs="宋体"/>
          <w:kern w:val="0"/>
          <w:sz w:val="28"/>
          <w:szCs w:val="28"/>
        </w:rPr>
        <w:t>个。争取全省中药材特色产业集聚区、农业生产社会化服务等农业项目</w:t>
      </w:r>
      <w:r>
        <w:rPr>
          <w:rFonts w:ascii="仿宋_GB2312" w:hAnsi="宋体" w:eastAsia="仿宋_GB2312" w:cs="宋体"/>
          <w:kern w:val="0"/>
          <w:sz w:val="28"/>
          <w:szCs w:val="28"/>
        </w:rPr>
        <w:t>16</w:t>
      </w:r>
      <w:r>
        <w:rPr>
          <w:rFonts w:hint="eastAsia" w:ascii="仿宋_GB2312" w:hAnsi="宋体" w:eastAsia="仿宋_GB2312" w:cs="宋体"/>
          <w:kern w:val="0"/>
          <w:sz w:val="28"/>
          <w:szCs w:val="28"/>
        </w:rPr>
        <w:t>个，其中</w:t>
      </w:r>
      <w:r>
        <w:rPr>
          <w:rFonts w:ascii="仿宋_GB2312" w:hAnsi="宋体" w:eastAsia="仿宋_GB2312" w:cs="宋体"/>
          <w:kern w:val="0"/>
          <w:sz w:val="28"/>
          <w:szCs w:val="28"/>
        </w:rPr>
        <w:t>1000</w:t>
      </w:r>
      <w:r>
        <w:rPr>
          <w:rFonts w:hint="eastAsia" w:ascii="仿宋_GB2312" w:hAnsi="宋体" w:eastAsia="仿宋_GB2312" w:cs="宋体"/>
          <w:kern w:val="0"/>
          <w:sz w:val="28"/>
          <w:szCs w:val="28"/>
        </w:rPr>
        <w:t>万以上的项目</w:t>
      </w:r>
      <w:r>
        <w:rPr>
          <w:rFonts w:ascii="仿宋_GB2312" w:hAnsi="宋体" w:eastAsia="仿宋_GB2312" w:cs="宋体"/>
          <w:kern w:val="0"/>
          <w:sz w:val="28"/>
          <w:szCs w:val="28"/>
        </w:rPr>
        <w:t>3</w:t>
      </w:r>
      <w:r>
        <w:rPr>
          <w:rFonts w:hint="eastAsia" w:ascii="仿宋_GB2312" w:hAnsi="宋体" w:eastAsia="仿宋_GB2312" w:cs="宋体"/>
          <w:kern w:val="0"/>
          <w:sz w:val="28"/>
          <w:szCs w:val="28"/>
        </w:rPr>
        <w:t>个，完成向上争资额</w:t>
      </w:r>
      <w:r>
        <w:rPr>
          <w:rFonts w:ascii="仿宋_GB2312" w:hAnsi="宋体" w:eastAsia="仿宋_GB2312" w:cs="宋体"/>
          <w:kern w:val="0"/>
          <w:sz w:val="28"/>
          <w:szCs w:val="28"/>
        </w:rPr>
        <w:t>9742.9</w:t>
      </w:r>
      <w:r>
        <w:rPr>
          <w:rFonts w:hint="eastAsia" w:ascii="仿宋_GB2312" w:hAnsi="宋体" w:eastAsia="仿宋_GB2312" w:cs="宋体"/>
          <w:kern w:val="0"/>
          <w:sz w:val="28"/>
          <w:szCs w:val="28"/>
        </w:rPr>
        <w:t>万元。</w:t>
      </w:r>
    </w:p>
    <w:p>
      <w:pPr>
        <w:spacing w:line="480" w:lineRule="exact"/>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4</w:t>
      </w:r>
      <w:r>
        <w:rPr>
          <w:rFonts w:hint="eastAsia" w:ascii="仿宋_GB2312" w:hAnsi="宋体" w:eastAsia="仿宋_GB2312" w:cs="宋体"/>
          <w:kern w:val="0"/>
          <w:sz w:val="28"/>
          <w:szCs w:val="28"/>
        </w:rPr>
        <w:t>、乡村振兴示范扎实推进。重点打造冷祁通道沿线和蔡市建制镇沿线房屋立面改造，完成沿线房屋立面改造</w:t>
      </w:r>
      <w:r>
        <w:rPr>
          <w:rFonts w:ascii="仿宋_GB2312" w:hAnsi="宋体" w:eastAsia="仿宋_GB2312" w:cs="宋体"/>
          <w:kern w:val="0"/>
          <w:sz w:val="28"/>
          <w:szCs w:val="28"/>
        </w:rPr>
        <w:t>370</w:t>
      </w:r>
      <w:r>
        <w:rPr>
          <w:rFonts w:hint="eastAsia" w:ascii="仿宋_GB2312" w:hAnsi="宋体" w:eastAsia="仿宋_GB2312" w:cs="宋体"/>
          <w:kern w:val="0"/>
          <w:sz w:val="28"/>
          <w:szCs w:val="28"/>
        </w:rPr>
        <w:t>栋，立面改造面积</w:t>
      </w:r>
      <w:r>
        <w:rPr>
          <w:rFonts w:ascii="仿宋_GB2312" w:hAnsi="宋体" w:eastAsia="仿宋_GB2312" w:cs="宋体"/>
          <w:kern w:val="0"/>
          <w:sz w:val="28"/>
          <w:szCs w:val="28"/>
        </w:rPr>
        <w:t>8.5</w:t>
      </w:r>
      <w:r>
        <w:rPr>
          <w:rFonts w:hint="eastAsia" w:ascii="仿宋_GB2312" w:hAnsi="宋体" w:eastAsia="仿宋_GB2312" w:cs="宋体"/>
          <w:kern w:val="0"/>
          <w:sz w:val="28"/>
          <w:szCs w:val="28"/>
        </w:rPr>
        <w:t>万平方米。启动建设省、市级美丽乡村建设示范村</w:t>
      </w:r>
      <w:r>
        <w:rPr>
          <w:rFonts w:ascii="仿宋_GB2312" w:hAnsi="宋体" w:eastAsia="仿宋_GB2312" w:cs="宋体"/>
          <w:kern w:val="0"/>
          <w:sz w:val="28"/>
          <w:szCs w:val="28"/>
        </w:rPr>
        <w:t>10</w:t>
      </w:r>
      <w:r>
        <w:rPr>
          <w:rFonts w:hint="eastAsia" w:ascii="仿宋_GB2312" w:hAnsi="宋体" w:eastAsia="仿宋_GB2312" w:cs="宋体"/>
          <w:kern w:val="0"/>
          <w:sz w:val="28"/>
          <w:szCs w:val="28"/>
        </w:rPr>
        <w:t>个，仁山村申报省级美丽乡村授牌村。第三季度乡村振兴工作全市排名第一。</w:t>
      </w:r>
    </w:p>
    <w:p>
      <w:pPr>
        <w:spacing w:line="480" w:lineRule="exact"/>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5</w:t>
      </w:r>
      <w:r>
        <w:rPr>
          <w:rFonts w:hint="eastAsia" w:ascii="仿宋_GB2312" w:hAnsi="宋体" w:eastAsia="仿宋_GB2312" w:cs="宋体"/>
          <w:kern w:val="0"/>
          <w:sz w:val="28"/>
          <w:szCs w:val="28"/>
        </w:rPr>
        <w:t>、农村各项改革全面推进。全面完成</w:t>
      </w:r>
      <w:r>
        <w:rPr>
          <w:rFonts w:ascii="仿宋_GB2312" w:hAnsi="宋体" w:eastAsia="仿宋_GB2312" w:cs="宋体"/>
          <w:kern w:val="0"/>
          <w:sz w:val="28"/>
          <w:szCs w:val="28"/>
        </w:rPr>
        <w:t>197</w:t>
      </w:r>
      <w:r>
        <w:rPr>
          <w:rFonts w:hint="eastAsia" w:ascii="仿宋_GB2312" w:hAnsi="宋体" w:eastAsia="仿宋_GB2312" w:cs="宋体"/>
          <w:kern w:val="0"/>
          <w:sz w:val="28"/>
          <w:szCs w:val="28"/>
        </w:rPr>
        <w:t>个行政村、</w:t>
      </w:r>
      <w:r>
        <w:rPr>
          <w:rFonts w:ascii="仿宋_GB2312" w:hAnsi="宋体" w:eastAsia="仿宋_GB2312" w:cs="宋体"/>
          <w:kern w:val="0"/>
          <w:sz w:val="28"/>
          <w:szCs w:val="28"/>
        </w:rPr>
        <w:t>42.11</w:t>
      </w:r>
      <w:r>
        <w:rPr>
          <w:rFonts w:hint="eastAsia" w:ascii="仿宋_GB2312" w:hAnsi="宋体" w:eastAsia="仿宋_GB2312" w:cs="宋体"/>
          <w:kern w:val="0"/>
          <w:sz w:val="28"/>
          <w:szCs w:val="28"/>
        </w:rPr>
        <w:t>万亩的农村土地确权登记工作任务，颁发证书</w:t>
      </w:r>
      <w:r>
        <w:rPr>
          <w:rFonts w:ascii="仿宋_GB2312" w:hAnsi="宋体" w:eastAsia="仿宋_GB2312" w:cs="宋体"/>
          <w:kern w:val="0"/>
          <w:sz w:val="28"/>
          <w:szCs w:val="28"/>
        </w:rPr>
        <w:t>7.24</w:t>
      </w:r>
      <w:r>
        <w:rPr>
          <w:rFonts w:hint="eastAsia" w:ascii="仿宋_GB2312" w:hAnsi="宋体" w:eastAsia="仿宋_GB2312" w:cs="宋体"/>
          <w:kern w:val="0"/>
          <w:sz w:val="28"/>
          <w:szCs w:val="28"/>
        </w:rPr>
        <w:t>万本。完成</w:t>
      </w:r>
      <w:r>
        <w:rPr>
          <w:rFonts w:ascii="仿宋_GB2312" w:hAnsi="宋体" w:eastAsia="仿宋_GB2312" w:cs="宋体"/>
          <w:kern w:val="0"/>
          <w:sz w:val="28"/>
          <w:szCs w:val="28"/>
        </w:rPr>
        <w:t>143</w:t>
      </w:r>
      <w:r>
        <w:rPr>
          <w:rFonts w:hint="eastAsia" w:ascii="仿宋_GB2312" w:hAnsi="宋体" w:eastAsia="仿宋_GB2312" w:cs="宋体"/>
          <w:kern w:val="0"/>
          <w:sz w:val="28"/>
          <w:szCs w:val="28"/>
        </w:rPr>
        <w:t>个村、</w:t>
      </w:r>
      <w:r>
        <w:rPr>
          <w:rFonts w:ascii="仿宋_GB2312" w:hAnsi="宋体" w:eastAsia="仿宋_GB2312" w:cs="宋体"/>
          <w:kern w:val="0"/>
          <w:sz w:val="28"/>
          <w:szCs w:val="28"/>
        </w:rPr>
        <w:t>2254</w:t>
      </w:r>
      <w:r>
        <w:rPr>
          <w:rFonts w:hint="eastAsia" w:ascii="仿宋_GB2312" w:hAnsi="宋体" w:eastAsia="仿宋_GB2312" w:cs="宋体"/>
          <w:kern w:val="0"/>
          <w:sz w:val="28"/>
          <w:szCs w:val="28"/>
        </w:rPr>
        <w:t>个组的清产核资结果的汇总上报工作。完成仁山村和牛角圩村</w:t>
      </w:r>
      <w:r>
        <w:rPr>
          <w:rFonts w:ascii="仿宋_GB2312" w:hAnsi="宋体" w:eastAsia="仿宋_GB2312" w:cs="宋体"/>
          <w:kern w:val="0"/>
          <w:sz w:val="28"/>
          <w:szCs w:val="28"/>
        </w:rPr>
        <w:t>2</w:t>
      </w:r>
      <w:r>
        <w:rPr>
          <w:rFonts w:hint="eastAsia" w:ascii="仿宋_GB2312" w:hAnsi="宋体" w:eastAsia="仿宋_GB2312" w:cs="宋体"/>
          <w:kern w:val="0"/>
          <w:sz w:val="28"/>
          <w:szCs w:val="28"/>
        </w:rPr>
        <w:t>个村的集体产权制度改革试点。</w:t>
      </w:r>
    </w:p>
    <w:p>
      <w:pPr>
        <w:ind w:firstLine="300" w:firstLineChars="100"/>
        <w:rPr>
          <w:rFonts w:ascii="宋体" w:hAnsi="宋体"/>
          <w:sz w:val="30"/>
          <w:szCs w:val="30"/>
        </w:rPr>
      </w:pPr>
      <w:r>
        <w:rPr>
          <w:rFonts w:hint="eastAsia" w:ascii="宋体" w:hAnsi="宋体"/>
          <w:sz w:val="30"/>
          <w:szCs w:val="30"/>
        </w:rPr>
        <w:t>（三）部门整体支出情况</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2018年决算安排总支出5965.17万元，其中：基本支出2914.96万元。（其中：人员经费2097.5万元，日常公用经费725.89万元；对个人和家庭补助91.57万元。），项目拨款3050.21万元.</w:t>
      </w:r>
    </w:p>
    <w:p>
      <w:pPr>
        <w:ind w:firstLine="602" w:firstLineChars="200"/>
        <w:rPr>
          <w:rFonts w:ascii="宋体"/>
          <w:b/>
          <w:sz w:val="30"/>
          <w:szCs w:val="30"/>
        </w:rPr>
      </w:pPr>
      <w:r>
        <w:rPr>
          <w:rFonts w:hint="eastAsia" w:ascii="宋体" w:hAnsi="宋体"/>
          <w:b/>
          <w:sz w:val="30"/>
          <w:szCs w:val="30"/>
        </w:rPr>
        <w:t>二、部门整体支出管理及使用情况</w:t>
      </w:r>
    </w:p>
    <w:p>
      <w:pPr>
        <w:ind w:firstLine="600" w:firstLineChars="200"/>
        <w:rPr>
          <w:rFonts w:ascii="宋体" w:hAnsi="宋体"/>
          <w:sz w:val="30"/>
          <w:szCs w:val="30"/>
        </w:rPr>
      </w:pPr>
      <w:r>
        <w:rPr>
          <w:rFonts w:hint="eastAsia" w:ascii="宋体" w:hAnsi="宋体"/>
          <w:sz w:val="30"/>
          <w:szCs w:val="30"/>
        </w:rPr>
        <w:t>（一）基本支出情况。</w:t>
      </w:r>
    </w:p>
    <w:p>
      <w:pPr>
        <w:ind w:firstLine="560" w:firstLineChars="200"/>
        <w:rPr>
          <w:rFonts w:ascii="宋体" w:hAnsi="宋体" w:eastAsia="仿宋_GB2312"/>
          <w:sz w:val="30"/>
          <w:szCs w:val="30"/>
        </w:rPr>
      </w:pPr>
      <w:r>
        <w:rPr>
          <w:rFonts w:hint="eastAsia" w:ascii="仿宋_GB2312" w:hAnsi="宋体" w:eastAsia="仿宋_GB2312" w:cs="宋体"/>
          <w:kern w:val="0"/>
          <w:sz w:val="28"/>
          <w:szCs w:val="28"/>
        </w:rPr>
        <w:t>基本支出2914.96万元。其中：人员经费2097.5万元，日常公用经费725.89万元；对个人和家庭补助91.57万元。</w:t>
      </w:r>
    </w:p>
    <w:p>
      <w:pPr>
        <w:ind w:firstLine="600" w:firstLineChars="200"/>
        <w:rPr>
          <w:rFonts w:ascii="宋体" w:hAnsi="宋体"/>
          <w:sz w:val="30"/>
          <w:szCs w:val="30"/>
        </w:rPr>
      </w:pPr>
      <w:r>
        <w:rPr>
          <w:rFonts w:hint="eastAsia" w:ascii="宋体" w:hAnsi="宋体"/>
          <w:sz w:val="30"/>
          <w:szCs w:val="30"/>
        </w:rPr>
        <w:t>（二）项目支出情况。</w:t>
      </w:r>
    </w:p>
    <w:p>
      <w:pPr>
        <w:spacing w:line="500" w:lineRule="exact"/>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项目拨款3050.21万元，其中上级专项资金支出2417.21万元、本级财政专项支出633万元。；</w:t>
      </w:r>
    </w:p>
    <w:p>
      <w:pPr>
        <w:ind w:firstLine="600" w:firstLineChars="200"/>
        <w:rPr>
          <w:rFonts w:ascii="宋体"/>
          <w:sz w:val="30"/>
          <w:szCs w:val="30"/>
        </w:rPr>
      </w:pPr>
      <w:r>
        <w:rPr>
          <w:rFonts w:hint="eastAsia" w:ascii="宋体" w:hAnsi="宋体"/>
          <w:sz w:val="30"/>
          <w:szCs w:val="30"/>
        </w:rPr>
        <w:t>（三）</w:t>
      </w:r>
      <w:r>
        <w:rPr>
          <w:rFonts w:hint="eastAsia" w:ascii="宋体"/>
          <w:sz w:val="30"/>
          <w:szCs w:val="30"/>
        </w:rPr>
        <w:t>“</w:t>
      </w:r>
      <w:r>
        <w:rPr>
          <w:rFonts w:hint="eastAsia" w:ascii="宋体" w:hAnsi="宋体"/>
          <w:sz w:val="30"/>
          <w:szCs w:val="30"/>
        </w:rPr>
        <w:t>三公</w:t>
      </w:r>
      <w:r>
        <w:rPr>
          <w:rFonts w:hint="eastAsia" w:ascii="宋体"/>
          <w:sz w:val="30"/>
          <w:szCs w:val="30"/>
        </w:rPr>
        <w:t>”</w:t>
      </w:r>
      <w:r>
        <w:rPr>
          <w:rFonts w:hint="eastAsia" w:ascii="宋体" w:hAnsi="宋体"/>
          <w:sz w:val="30"/>
          <w:szCs w:val="30"/>
        </w:rPr>
        <w:t>经费情况</w:t>
      </w:r>
    </w:p>
    <w:p>
      <w:pPr>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1</w:t>
      </w:r>
      <w:r>
        <w:rPr>
          <w:rFonts w:hint="eastAsia" w:ascii="仿宋_GB2312" w:hAnsi="宋体" w:eastAsia="仿宋_GB2312" w:cs="宋体"/>
          <w:kern w:val="0"/>
          <w:sz w:val="28"/>
          <w:szCs w:val="28"/>
        </w:rPr>
        <w:t>．因公出国（境）费用：2018年未发生因公出国（境）费用为零。</w:t>
      </w:r>
    </w:p>
    <w:p>
      <w:pPr>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2</w:t>
      </w:r>
      <w:r>
        <w:rPr>
          <w:rFonts w:hint="eastAsia" w:ascii="仿宋_GB2312" w:hAnsi="宋体" w:eastAsia="仿宋_GB2312" w:cs="宋体"/>
          <w:kern w:val="0"/>
          <w:sz w:val="28"/>
          <w:szCs w:val="28"/>
        </w:rPr>
        <w:t>．公务接待费：2018年公务接待费开支5.34万元元；</w:t>
      </w:r>
    </w:p>
    <w:p>
      <w:pPr>
        <w:ind w:firstLine="560" w:firstLineChars="200"/>
        <w:rPr>
          <w:rFonts w:ascii="仿宋_GB2312" w:hAnsi="宋体" w:eastAsia="仿宋_GB2312" w:cs="宋体"/>
          <w:kern w:val="0"/>
          <w:sz w:val="28"/>
          <w:szCs w:val="28"/>
        </w:rPr>
      </w:pPr>
      <w:r>
        <w:rPr>
          <w:rFonts w:ascii="仿宋_GB2312" w:hAnsi="宋体" w:eastAsia="仿宋_GB2312" w:cs="宋体"/>
          <w:kern w:val="0"/>
          <w:sz w:val="28"/>
          <w:szCs w:val="28"/>
        </w:rPr>
        <w:t>3</w:t>
      </w:r>
      <w:r>
        <w:rPr>
          <w:rFonts w:hint="eastAsia" w:ascii="仿宋_GB2312" w:hAnsi="宋体" w:eastAsia="仿宋_GB2312" w:cs="宋体"/>
          <w:kern w:val="0"/>
          <w:sz w:val="28"/>
          <w:szCs w:val="28"/>
        </w:rPr>
        <w:t>．公务用车购置及运行费：2018年公务用车购置及运行费开支8.36万元。</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三、部门整体支出绩效情况</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1、2018年严格执行财政预算，预算基本支出5496.6万元，决算基本支出5965.17万元，较预算增加468.57万元，主要为政府年终绩效考核和基本工资调整所增加。</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2、2018年项目预算支出3540万元，决算支出3050.2万元，较预算减少支出489.8万元。主要原因为部分省级专项资金下拨时间晚了点造成资金拨付夸年了；由于2018年天气下雨的原因部分工程项目施工受阻，影响了进度，造成款项未拨付。</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3、“三公经费”2018年预算支出18万元，实际决算支出13.68万元。其中公务接待支出节约6.66万元、公务运行经费支出增加2.34万元。公务接待费节约主要是严格执行中央省市区的各项制度，公务运行费增加主要是2018年由我委牵头主办了两次全市范围内的观摩现场会。</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四、绩效自评得分情况及绩效等级。</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2018年部门绩效自评分</w:t>
      </w:r>
      <w:r>
        <w:rPr>
          <w:rFonts w:hint="eastAsia" w:ascii="仿宋_GB2312" w:hAnsi="宋体" w:eastAsia="仿宋_GB2312" w:cs="宋体"/>
          <w:kern w:val="0"/>
          <w:sz w:val="28"/>
          <w:szCs w:val="28"/>
          <w:lang w:val="en-US" w:eastAsia="zh-CN"/>
        </w:rPr>
        <w:t>95</w:t>
      </w:r>
      <w:r>
        <w:rPr>
          <w:rFonts w:hint="eastAsia" w:ascii="仿宋_GB2312" w:hAnsi="宋体" w:eastAsia="仿宋_GB2312" w:cs="宋体"/>
          <w:kern w:val="0"/>
          <w:sz w:val="28"/>
          <w:szCs w:val="28"/>
        </w:rPr>
        <w:t>分为“优秀”</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五、存在的问题</w:t>
      </w:r>
    </w:p>
    <w:p>
      <w:pPr>
        <w:ind w:firstLine="560" w:firstLineChars="200"/>
        <w:rPr>
          <w:rFonts w:hint="eastAsia"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小金额政府采购个别存在不规范没及时办理手续；各项管理制度不够完善；</w:t>
      </w:r>
    </w:p>
    <w:p>
      <w:pPr>
        <w:ind w:firstLine="560" w:firstLineChars="200"/>
        <w:rPr>
          <w:rFonts w:ascii="仿宋_GB2312" w:hAnsi="宋体" w:eastAsia="仿宋_GB2312" w:cs="宋体"/>
          <w:kern w:val="0"/>
          <w:sz w:val="28"/>
          <w:szCs w:val="28"/>
        </w:rPr>
      </w:pPr>
      <w:r>
        <w:rPr>
          <w:rFonts w:hint="eastAsia" w:ascii="仿宋_GB2312" w:hAnsi="宋体" w:eastAsia="仿宋_GB2312" w:cs="宋体"/>
          <w:kern w:val="0"/>
          <w:sz w:val="28"/>
          <w:szCs w:val="28"/>
        </w:rPr>
        <w:t>六、改进措施和有关建议</w:t>
      </w:r>
    </w:p>
    <w:p>
      <w:pPr>
        <w:ind w:firstLine="560" w:firstLineChars="200"/>
        <w:rPr>
          <w:rFonts w:hint="default" w:ascii="仿宋_GB2312" w:hAnsi="宋体" w:eastAsia="仿宋_GB2312" w:cs="宋体"/>
          <w:kern w:val="0"/>
          <w:sz w:val="28"/>
          <w:szCs w:val="28"/>
          <w:lang w:val="en-US" w:eastAsia="zh-CN"/>
        </w:rPr>
      </w:pPr>
      <w:r>
        <w:rPr>
          <w:rFonts w:hint="eastAsia" w:ascii="仿宋_GB2312" w:hAnsi="宋体" w:eastAsia="仿宋_GB2312" w:cs="宋体"/>
          <w:kern w:val="0"/>
          <w:sz w:val="28"/>
          <w:szCs w:val="28"/>
          <w:lang w:val="en-US" w:eastAsia="zh-CN"/>
        </w:rPr>
        <w:t>加强采购法的学习，进一步规范采购行为，及时发现单位管理工作中的存在的问题，及时完善各项内部管理制度</w:t>
      </w:r>
    </w:p>
    <w:p>
      <w:pPr>
        <w:spacing w:line="560" w:lineRule="exact"/>
        <w:rPr>
          <w:rFonts w:ascii="仿宋_GB2312" w:eastAsia="仿宋_GB2312"/>
          <w:color w:val="000000"/>
          <w:sz w:val="32"/>
        </w:rPr>
      </w:pPr>
    </w:p>
    <w:p>
      <w:pPr>
        <w:widowControl/>
        <w:rPr>
          <w:rFonts w:ascii="黑体" w:hAnsi="宋体" w:eastAsia="黑体" w:cs="宋体"/>
          <w:bCs/>
          <w:kern w:val="0"/>
          <w:sz w:val="32"/>
          <w:szCs w:val="32"/>
        </w:rPr>
      </w:pPr>
      <w:r>
        <w:rPr>
          <w:rFonts w:hint="eastAsia" w:ascii="黑体" w:hAnsi="宋体" w:eastAsia="黑体" w:cs="宋体"/>
          <w:bCs/>
          <w:kern w:val="0"/>
          <w:sz w:val="32"/>
          <w:szCs w:val="32"/>
        </w:rPr>
        <w:t>附件</w:t>
      </w:r>
      <w:r>
        <w:rPr>
          <w:rFonts w:ascii="黑体" w:hAnsi="宋体" w:eastAsia="黑体" w:cs="宋体"/>
          <w:bCs/>
          <w:kern w:val="0"/>
          <w:sz w:val="32"/>
          <w:szCs w:val="32"/>
        </w:rPr>
        <w:t>4</w:t>
      </w:r>
    </w:p>
    <w:p>
      <w:pPr>
        <w:spacing w:line="560" w:lineRule="exact"/>
        <w:jc w:val="center"/>
        <w:rPr>
          <w:rFonts w:eastAsia="方正小标宋_GBK"/>
          <w:kern w:val="0"/>
          <w:sz w:val="44"/>
          <w:szCs w:val="44"/>
        </w:rPr>
      </w:pPr>
      <w:r>
        <w:rPr>
          <w:rFonts w:eastAsia="方正小标宋_GBK"/>
          <w:kern w:val="0"/>
          <w:sz w:val="44"/>
          <w:szCs w:val="44"/>
        </w:rPr>
        <w:t>2018</w:t>
      </w:r>
      <w:r>
        <w:rPr>
          <w:rFonts w:hint="eastAsia" w:ascii="宋体" w:hAnsi="宋体" w:cs="宋体"/>
          <w:kern w:val="0"/>
          <w:sz w:val="44"/>
          <w:szCs w:val="44"/>
        </w:rPr>
        <w:t>年度</w:t>
      </w:r>
      <w:r>
        <w:rPr>
          <w:rFonts w:hint="eastAsia" w:eastAsia="方正小标宋_GBK"/>
          <w:kern w:val="0"/>
          <w:sz w:val="44"/>
          <w:szCs w:val="44"/>
        </w:rPr>
        <w:t>部门整体支出绩效评价表</w:t>
      </w:r>
    </w:p>
    <w:tbl>
      <w:tblPr>
        <w:tblStyle w:val="6"/>
        <w:tblW w:w="10600" w:type="dxa"/>
        <w:jc w:val="center"/>
        <w:tblLayout w:type="fixed"/>
        <w:tblCellMar>
          <w:top w:w="0" w:type="dxa"/>
          <w:left w:w="108" w:type="dxa"/>
          <w:bottom w:w="0" w:type="dxa"/>
          <w:right w:w="108" w:type="dxa"/>
        </w:tblCellMar>
      </w:tblPr>
      <w:tblGrid>
        <w:gridCol w:w="518"/>
        <w:gridCol w:w="416"/>
        <w:gridCol w:w="677"/>
        <w:gridCol w:w="416"/>
        <w:gridCol w:w="1194"/>
        <w:gridCol w:w="478"/>
        <w:gridCol w:w="2977"/>
        <w:gridCol w:w="3402"/>
        <w:gridCol w:w="522"/>
      </w:tblGrid>
      <w:tr>
        <w:tblPrEx>
          <w:tblCellMar>
            <w:top w:w="0" w:type="dxa"/>
            <w:left w:w="108" w:type="dxa"/>
            <w:bottom w:w="0" w:type="dxa"/>
            <w:right w:w="108" w:type="dxa"/>
          </w:tblCellMar>
        </w:tblPrEx>
        <w:trPr>
          <w:trHeight w:val="984" w:hRule="atLeast"/>
          <w:tblHeader/>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6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三级</w:t>
            </w:r>
          </w:p>
          <w:p>
            <w:pPr>
              <w:widowControl/>
              <w:jc w:val="center"/>
              <w:rPr>
                <w:rFonts w:eastAsia="仿宋_GB2312"/>
                <w:kern w:val="0"/>
                <w:sz w:val="20"/>
                <w:szCs w:val="20"/>
              </w:rPr>
            </w:pPr>
            <w:r>
              <w:rPr>
                <w:rFonts w:hint="eastAsia"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得分</w:t>
            </w:r>
          </w:p>
        </w:tc>
      </w:tr>
      <w:tr>
        <w:tblPrEx>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投入</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预算配置</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hint="eastAsia" w:eastAsia="仿宋_GB2312"/>
                <w:kern w:val="0"/>
                <w:sz w:val="20"/>
                <w:szCs w:val="20"/>
              </w:rPr>
              <w:t>以</w:t>
            </w:r>
            <w:r>
              <w:rPr>
                <w:rFonts w:eastAsia="仿宋_GB2312"/>
                <w:kern w:val="0"/>
                <w:sz w:val="20"/>
                <w:szCs w:val="20"/>
              </w:rPr>
              <w:t>100%</w:t>
            </w:r>
            <w:r>
              <w:rPr>
                <w:rFonts w:hint="eastAsia" w:eastAsia="仿宋_GB2312"/>
                <w:kern w:val="0"/>
                <w:sz w:val="20"/>
                <w:szCs w:val="20"/>
              </w:rPr>
              <w:t>为标准。在职人员控制率</w:t>
            </w:r>
            <w:r>
              <w:rPr>
                <w:rFonts w:hint="eastAsia" w:ascii="宋体" w:hAnsi="宋体" w:cs="宋体"/>
                <w:kern w:val="0"/>
                <w:sz w:val="20"/>
                <w:szCs w:val="20"/>
              </w:rPr>
              <w:t>≦</w:t>
            </w:r>
            <w:r>
              <w:rPr>
                <w:rFonts w:eastAsia="仿宋_GB2312"/>
                <w:kern w:val="0"/>
                <w:sz w:val="20"/>
                <w:szCs w:val="20"/>
              </w:rPr>
              <w:t>100%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分；每超过一个百分点扣</w:t>
            </w:r>
            <w:r>
              <w:rPr>
                <w:rFonts w:eastAsia="仿宋_GB2312"/>
                <w:kern w:val="0"/>
                <w:sz w:val="20"/>
                <w:szCs w:val="20"/>
              </w:rPr>
              <w:t>0.5</w:t>
            </w:r>
            <w:r>
              <w:rPr>
                <w:rFonts w:hint="eastAsia"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r>
              <w:rPr>
                <w:rFonts w:eastAsia="仿宋_GB2312"/>
                <w:kern w:val="0"/>
                <w:sz w:val="20"/>
                <w:szCs w:val="20"/>
              </w:rPr>
              <w:t>=</w:t>
            </w:r>
            <w:r>
              <w:rPr>
                <w:rFonts w:hint="eastAsia" w:eastAsia="仿宋_GB2312"/>
                <w:kern w:val="0"/>
                <w:sz w:val="20"/>
                <w:szCs w:val="20"/>
              </w:rPr>
              <w:t>（在职人员数</w:t>
            </w:r>
            <w:r>
              <w:rPr>
                <w:rFonts w:eastAsia="仿宋_GB2312"/>
                <w:kern w:val="0"/>
                <w:sz w:val="20"/>
                <w:szCs w:val="20"/>
              </w:rPr>
              <w:t>/</w:t>
            </w:r>
            <w:r>
              <w:rPr>
                <w:rFonts w:hint="eastAsia" w:eastAsia="仿宋_GB2312"/>
                <w:kern w:val="0"/>
                <w:sz w:val="20"/>
                <w:szCs w:val="20"/>
              </w:rPr>
              <w:t>编制数）</w:t>
            </w:r>
            <w:r>
              <w:rPr>
                <w:rFonts w:eastAsia="仿宋_GB2312"/>
                <w:kern w:val="0"/>
                <w:sz w:val="20"/>
                <w:szCs w:val="20"/>
              </w:rPr>
              <w:t>×100%</w:t>
            </w:r>
            <w:r>
              <w:rPr>
                <w:rFonts w:hint="eastAsia" w:eastAsia="仿宋_GB2312"/>
                <w:kern w:val="0"/>
                <w:sz w:val="20"/>
                <w:szCs w:val="20"/>
              </w:rPr>
              <w:t>，在职人员数：部门（单位）实际在职人数，以市财政局确定的部门决算编制口径为准。</w:t>
            </w:r>
            <w:r>
              <w:rPr>
                <w:rFonts w:eastAsia="仿宋_GB2312"/>
                <w:kern w:val="0"/>
                <w:sz w:val="20"/>
                <w:szCs w:val="20"/>
              </w:rPr>
              <w:br w:type="textWrapping"/>
            </w:r>
            <w:r>
              <w:rPr>
                <w:rFonts w:hint="eastAsia"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trHeight w:val="798"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hint="eastAsia" w:ascii="宋体" w:hAnsi="宋体" w:cs="宋体"/>
                <w:kern w:val="0"/>
                <w:sz w:val="20"/>
                <w:szCs w:val="20"/>
              </w:rPr>
              <w:t>≦</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8</w:t>
            </w:r>
            <w:r>
              <w:rPr>
                <w:rFonts w:hint="eastAsia" w:eastAsia="仿宋_GB2312"/>
                <w:kern w:val="0"/>
                <w:sz w:val="20"/>
                <w:szCs w:val="20"/>
              </w:rPr>
              <w:t>分；</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w:t>
            </w:r>
            <w:r>
              <w:rPr>
                <w:rFonts w:eastAsia="仿宋_GB2312"/>
                <w:kern w:val="0"/>
                <w:sz w:val="20"/>
                <w:szCs w:val="20"/>
              </w:rPr>
              <w:t>0</w:t>
            </w:r>
            <w:r>
              <w:rPr>
                <w:rFonts w:hint="eastAsia" w:eastAsia="仿宋_GB2312"/>
                <w:kern w:val="0"/>
                <w:sz w:val="20"/>
                <w:szCs w:val="20"/>
              </w:rPr>
              <w:t>，每超过一个百分点扣</w:t>
            </w:r>
            <w:r>
              <w:rPr>
                <w:rFonts w:eastAsia="仿宋_GB2312"/>
                <w:kern w:val="0"/>
                <w:sz w:val="20"/>
                <w:szCs w:val="20"/>
              </w:rPr>
              <w:t>0.8</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eastAsia="仿宋_GB2312"/>
                <w:kern w:val="0"/>
                <w:sz w:val="20"/>
                <w:szCs w:val="20"/>
              </w:rPr>
              <w:t>=[</w:t>
            </w:r>
            <w:r>
              <w:rPr>
                <w:rFonts w:hint="eastAsia" w:eastAsia="仿宋_GB2312"/>
                <w:kern w:val="0"/>
                <w:sz w:val="20"/>
                <w:szCs w:val="20"/>
              </w:rPr>
              <w:t>（本年度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预算执行</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计满分，每低于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年末结余）</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×100%</w:t>
            </w:r>
            <w:r>
              <w:rPr>
                <w:rFonts w:hint="eastAsia"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w:t>
            </w:r>
            <w:r>
              <w:rPr>
                <w:rFonts w:eastAsia="仿宋_GB2312"/>
                <w:kern w:val="0"/>
                <w:sz w:val="20"/>
                <w:szCs w:val="20"/>
              </w:rPr>
              <w:t>0-10%</w:t>
            </w:r>
            <w:r>
              <w:rPr>
                <w:rFonts w:hint="eastAsia" w:eastAsia="仿宋_GB2312"/>
                <w:kern w:val="0"/>
                <w:sz w:val="20"/>
                <w:szCs w:val="20"/>
              </w:rPr>
              <w:t>（含），计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t>10-20%</w:t>
            </w:r>
            <w:r>
              <w:rPr>
                <w:rFonts w:hint="eastAsia" w:eastAsia="仿宋_GB2312"/>
                <w:kern w:val="0"/>
                <w:sz w:val="20"/>
                <w:szCs w:val="20"/>
              </w:rPr>
              <w:t>（含），计</w:t>
            </w:r>
            <w:r>
              <w:rPr>
                <w:rFonts w:eastAsia="仿宋_GB2312"/>
                <w:kern w:val="0"/>
                <w:sz w:val="20"/>
                <w:szCs w:val="20"/>
              </w:rPr>
              <w:t>3</w:t>
            </w:r>
            <w:r>
              <w:rPr>
                <w:rFonts w:hint="eastAsia" w:eastAsia="仿宋_GB2312"/>
                <w:kern w:val="0"/>
                <w:sz w:val="20"/>
                <w:szCs w:val="20"/>
              </w:rPr>
              <w:t>分；</w:t>
            </w:r>
            <w:r>
              <w:rPr>
                <w:rFonts w:eastAsia="仿宋_GB2312"/>
                <w:kern w:val="0"/>
                <w:sz w:val="20"/>
                <w:szCs w:val="20"/>
              </w:rPr>
              <w:t>20-30%</w:t>
            </w:r>
            <w:r>
              <w:rPr>
                <w:rFonts w:hint="eastAsia" w:eastAsia="仿宋_GB2312"/>
                <w:kern w:val="0"/>
                <w:sz w:val="20"/>
                <w:szCs w:val="20"/>
              </w:rPr>
              <w:t>（含），计</w:t>
            </w:r>
            <w:r>
              <w:rPr>
                <w:rFonts w:eastAsia="仿宋_GB2312"/>
                <w:kern w:val="0"/>
                <w:sz w:val="20"/>
                <w:szCs w:val="20"/>
              </w:rPr>
              <w:t>2</w:t>
            </w:r>
            <w:r>
              <w:rPr>
                <w:rFonts w:hint="eastAsia" w:eastAsia="仿宋_GB2312"/>
                <w:kern w:val="0"/>
                <w:sz w:val="20"/>
                <w:szCs w:val="20"/>
              </w:rPr>
              <w:t>分；大于</w:t>
            </w:r>
            <w:r>
              <w:rPr>
                <w:rFonts w:eastAsia="仿宋_GB2312"/>
                <w:kern w:val="0"/>
                <w:sz w:val="20"/>
                <w:szCs w:val="20"/>
              </w:rPr>
              <w:t>30%</w:t>
            </w:r>
            <w:r>
              <w:rPr>
                <w:rFonts w:hint="eastAsia"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×100%</w:t>
            </w:r>
            <w:r>
              <w:rPr>
                <w:rFonts w:hint="eastAsia"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楼堂馆所面积控制率</w:t>
            </w:r>
            <w:r>
              <w:rPr>
                <w:rFonts w:eastAsia="仿宋_GB2312"/>
                <w:kern w:val="0"/>
                <w:sz w:val="20"/>
                <w:szCs w:val="20"/>
              </w:rPr>
              <w:t>=</w:t>
            </w:r>
            <w:r>
              <w:rPr>
                <w:rFonts w:hint="eastAsia" w:eastAsia="仿宋_GB2312"/>
                <w:kern w:val="0"/>
                <w:sz w:val="20"/>
                <w:szCs w:val="20"/>
              </w:rPr>
              <w:t>实际建设面积</w:t>
            </w:r>
            <w:r>
              <w:rPr>
                <w:rFonts w:eastAsia="仿宋_GB2312"/>
                <w:kern w:val="0"/>
                <w:sz w:val="20"/>
                <w:szCs w:val="20"/>
              </w:rPr>
              <w:t>/</w:t>
            </w:r>
            <w:r>
              <w:rPr>
                <w:rFonts w:hint="eastAsia" w:eastAsia="仿宋_GB2312"/>
                <w:kern w:val="0"/>
                <w:sz w:val="20"/>
                <w:szCs w:val="20"/>
              </w:rPr>
              <w:t>批准建设面积</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trHeight w:val="1220"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楼堂馆所投资预算控制率</w:t>
            </w:r>
            <w:r>
              <w:rPr>
                <w:rFonts w:eastAsia="仿宋_GB2312"/>
                <w:kern w:val="0"/>
                <w:sz w:val="20"/>
                <w:szCs w:val="20"/>
              </w:rPr>
              <w:t>=</w:t>
            </w:r>
            <w:r>
              <w:rPr>
                <w:rFonts w:hint="eastAsia" w:eastAsia="仿宋_GB2312"/>
                <w:kern w:val="0"/>
                <w:sz w:val="20"/>
                <w:szCs w:val="20"/>
              </w:rPr>
              <w:t>实际投资金额</w:t>
            </w:r>
            <w:r>
              <w:rPr>
                <w:rFonts w:eastAsia="仿宋_GB2312"/>
                <w:kern w:val="0"/>
                <w:sz w:val="20"/>
                <w:szCs w:val="20"/>
              </w:rPr>
              <w:t>/</w:t>
            </w:r>
            <w:r>
              <w:rPr>
                <w:rFonts w:hint="eastAsia" w:eastAsia="仿宋_GB2312"/>
                <w:kern w:val="0"/>
                <w:sz w:val="20"/>
                <w:szCs w:val="20"/>
              </w:rPr>
              <w:t>批准投资金额</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预算管理</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r>
              <w:rPr>
                <w:rFonts w:eastAsia="仿宋_GB2312"/>
                <w:kern w:val="0"/>
                <w:sz w:val="20"/>
                <w:szCs w:val="20"/>
              </w:rPr>
              <w:t>=</w:t>
            </w:r>
            <w:r>
              <w:rPr>
                <w:rFonts w:hint="eastAsia" w:eastAsia="仿宋_GB2312"/>
                <w:kern w:val="0"/>
                <w:sz w:val="20"/>
                <w:szCs w:val="20"/>
              </w:rPr>
              <w:t>（实际支出公用经费总额</w:t>
            </w:r>
            <w:r>
              <w:rPr>
                <w:rFonts w:eastAsia="仿宋_GB2312"/>
                <w:kern w:val="0"/>
                <w:sz w:val="20"/>
                <w:szCs w:val="20"/>
              </w:rPr>
              <w:t>/</w:t>
            </w:r>
            <w:r>
              <w:rPr>
                <w:rFonts w:hint="eastAsia" w:eastAsia="仿宋_GB2312"/>
                <w:kern w:val="0"/>
                <w:sz w:val="20"/>
                <w:szCs w:val="20"/>
              </w:rPr>
              <w:t>预算安排公用经费总额）</w:t>
            </w:r>
            <w:r>
              <w:rPr>
                <w:rFonts w:eastAsia="仿宋_GB2312"/>
                <w:kern w:val="0"/>
                <w:sz w:val="20"/>
                <w:szCs w:val="20"/>
              </w:rPr>
              <w:t>×100%</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8</w:t>
            </w:r>
          </w:p>
        </w:tc>
      </w:tr>
      <w:tr>
        <w:tblPrEx>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r>
              <w:rPr>
                <w:rFonts w:eastAsia="仿宋_GB2312"/>
                <w:kern w:val="0"/>
                <w:sz w:val="20"/>
                <w:szCs w:val="20"/>
              </w:rPr>
              <w:t>-</w:t>
            </w:r>
            <w:r>
              <w:rPr>
                <w:rFonts w:hint="eastAsia" w:eastAsia="仿宋_GB2312"/>
                <w:kern w:val="0"/>
                <w:sz w:val="20"/>
                <w:szCs w:val="20"/>
              </w:rPr>
              <w:t>（</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实际支出数</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预算安排数）</w:t>
            </w:r>
            <w:r>
              <w:rPr>
                <w:rFonts w:eastAsia="仿宋_GB2312"/>
                <w:kern w:val="0"/>
                <w:sz w:val="20"/>
                <w:szCs w:val="20"/>
              </w:rPr>
              <w:t>×100%</w:t>
            </w:r>
            <w:r>
              <w:rPr>
                <w:rFonts w:hint="eastAsia"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7</w:t>
            </w:r>
          </w:p>
        </w:tc>
      </w:tr>
      <w:tr>
        <w:tblPrEx>
          <w:tblCellMar>
            <w:top w:w="0" w:type="dxa"/>
            <w:left w:w="108" w:type="dxa"/>
            <w:bottom w:w="0" w:type="dxa"/>
            <w:right w:w="108" w:type="dxa"/>
          </w:tblCellMar>
        </w:tblPrEx>
        <w:trPr>
          <w:trHeight w:val="780"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计满分，每超过（降低）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r>
              <w:rPr>
                <w:rFonts w:eastAsia="仿宋_GB2312"/>
                <w:kern w:val="0"/>
                <w:sz w:val="20"/>
                <w:szCs w:val="20"/>
              </w:rPr>
              <w:t>=</w:t>
            </w:r>
            <w:r>
              <w:rPr>
                <w:rFonts w:hint="eastAsia" w:eastAsia="仿宋_GB2312"/>
                <w:kern w:val="0"/>
                <w:sz w:val="20"/>
                <w:szCs w:val="20"/>
              </w:rPr>
              <w:t>（实际政府采购金额</w:t>
            </w:r>
            <w:r>
              <w:rPr>
                <w:rFonts w:eastAsia="仿宋_GB2312"/>
                <w:kern w:val="0"/>
                <w:sz w:val="20"/>
                <w:szCs w:val="20"/>
              </w:rPr>
              <w:t>/</w:t>
            </w:r>
            <w:r>
              <w:rPr>
                <w:rFonts w:hint="eastAsia"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CellMar>
            <w:top w:w="0" w:type="dxa"/>
            <w:left w:w="108" w:type="dxa"/>
            <w:bottom w:w="0" w:type="dxa"/>
            <w:right w:w="108" w:type="dxa"/>
          </w:tblCellMar>
        </w:tblPrEx>
        <w:trPr>
          <w:jc w:val="center"/>
        </w:trPr>
        <w:tc>
          <w:tcPr>
            <w:tcW w:w="518"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6"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p>
        </w:tc>
        <w:tc>
          <w:tcPr>
            <w:tcW w:w="677" w:type="dxa"/>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预算管理</w:t>
            </w: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①有内部财务管理制度、会计核算制度等管理制度，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②有本部门厉行节约制度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③相关管理制度合法、合规、完整，</w:t>
            </w:r>
            <w:r>
              <w:rPr>
                <w:rFonts w:eastAsia="仿宋_GB2312"/>
                <w:kern w:val="0"/>
                <w:sz w:val="20"/>
                <w:szCs w:val="20"/>
              </w:rPr>
              <w:t>2</w:t>
            </w:r>
            <w:r>
              <w:rPr>
                <w:rFonts w:hint="eastAsia" w:eastAsia="仿宋_GB2312"/>
                <w:kern w:val="0"/>
                <w:sz w:val="20"/>
                <w:szCs w:val="20"/>
              </w:rPr>
              <w:t>分；④相关管理制度得到有效执行，</w:t>
            </w:r>
            <w:r>
              <w:rPr>
                <w:rFonts w:eastAsia="仿宋_GB2312"/>
                <w:kern w:val="0"/>
                <w:sz w:val="20"/>
                <w:szCs w:val="20"/>
              </w:rPr>
              <w:t>2</w:t>
            </w:r>
            <w:r>
              <w:rPr>
                <w:rFonts w:hint="eastAsia" w:eastAsia="仿宋_GB2312"/>
                <w:kern w:val="0"/>
                <w:sz w:val="20"/>
                <w:szCs w:val="20"/>
              </w:rPr>
              <w:t>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eastAsia="zh-CN"/>
              </w:rPr>
            </w:pPr>
            <w:r>
              <w:rPr>
                <w:rFonts w:hint="eastAsia"/>
                <w:kern w:val="0"/>
                <w:sz w:val="24"/>
              </w:rPr>
              <w:t>　</w:t>
            </w:r>
            <w:r>
              <w:rPr>
                <w:rFonts w:hint="eastAsia"/>
                <w:kern w:val="0"/>
                <w:sz w:val="24"/>
                <w:lang w:val="en-US" w:eastAsia="zh-CN"/>
              </w:rPr>
              <w:t>7</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20"/>
                <w:szCs w:val="20"/>
              </w:rPr>
              <w:br w:type="textWrapping"/>
            </w:r>
            <w:r>
              <w:rPr>
                <w:rFonts w:hint="eastAsia" w:eastAsia="仿宋_GB2312"/>
                <w:kern w:val="0"/>
                <w:sz w:val="20"/>
                <w:szCs w:val="20"/>
              </w:rPr>
              <w:t>以上情况每出现一例不符合要求的扣</w:t>
            </w:r>
            <w:r>
              <w:rPr>
                <w:rFonts w:eastAsia="仿宋_GB2312"/>
                <w:kern w:val="0"/>
                <w:sz w:val="20"/>
                <w:szCs w:val="20"/>
              </w:rPr>
              <w:t>1</w:t>
            </w:r>
            <w:r>
              <w:rPr>
                <w:rFonts w:hint="eastAsia"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6</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①按规定内容公开预决算信息，</w:t>
            </w:r>
            <w:r>
              <w:rPr>
                <w:rFonts w:eastAsia="仿宋_GB2312"/>
                <w:kern w:val="0"/>
                <w:sz w:val="20"/>
                <w:szCs w:val="20"/>
              </w:rPr>
              <w:t>1</w:t>
            </w:r>
            <w:r>
              <w:rPr>
                <w:rFonts w:hint="eastAsia" w:eastAsia="仿宋_GB2312"/>
                <w:kern w:val="0"/>
                <w:sz w:val="20"/>
                <w:szCs w:val="20"/>
              </w:rPr>
              <w:t>分；②按规定时限公开预决算信息，</w:t>
            </w:r>
            <w:r>
              <w:rPr>
                <w:rFonts w:eastAsia="仿宋_GB2312"/>
                <w:kern w:val="0"/>
                <w:sz w:val="20"/>
                <w:szCs w:val="20"/>
              </w:rPr>
              <w:t>1</w:t>
            </w:r>
            <w:r>
              <w:rPr>
                <w:rFonts w:hint="eastAsia" w:eastAsia="仿宋_GB2312"/>
                <w:kern w:val="0"/>
                <w:sz w:val="20"/>
                <w:szCs w:val="20"/>
              </w:rPr>
              <w:t>分；③基础数据信息和会计信息资料真实，</w:t>
            </w:r>
            <w:r>
              <w:rPr>
                <w:rFonts w:eastAsia="仿宋_GB2312"/>
                <w:kern w:val="0"/>
                <w:sz w:val="20"/>
                <w:szCs w:val="20"/>
              </w:rPr>
              <w:t>1</w:t>
            </w:r>
            <w:r>
              <w:rPr>
                <w:rFonts w:hint="eastAsia" w:eastAsia="仿宋_GB2312"/>
                <w:kern w:val="0"/>
                <w:sz w:val="20"/>
                <w:szCs w:val="20"/>
              </w:rPr>
              <w:t>分；④基础数据信息和会计信息资料完整，</w:t>
            </w:r>
            <w:r>
              <w:rPr>
                <w:rFonts w:eastAsia="仿宋_GB2312"/>
                <w:kern w:val="0"/>
                <w:sz w:val="20"/>
                <w:szCs w:val="20"/>
              </w:rPr>
              <w:t>1</w:t>
            </w:r>
            <w:r>
              <w:rPr>
                <w:rFonts w:hint="eastAsia" w:eastAsia="仿宋_GB2312"/>
                <w:kern w:val="0"/>
                <w:sz w:val="20"/>
                <w:szCs w:val="20"/>
              </w:rPr>
              <w:t>分；⑤基础数据信息和汇集信息资料准确，</w:t>
            </w:r>
            <w:r>
              <w:rPr>
                <w:rFonts w:eastAsia="仿宋_GB2312"/>
                <w:kern w:val="0"/>
                <w:sz w:val="20"/>
                <w:szCs w:val="20"/>
              </w:rPr>
              <w:t>1</w:t>
            </w:r>
            <w:r>
              <w:rPr>
                <w:rFonts w:hint="eastAsia" w:eastAsia="仿宋_GB2312"/>
                <w:kern w:val="0"/>
                <w:sz w:val="20"/>
                <w:szCs w:val="20"/>
              </w:rPr>
              <w:t>分。</w:t>
            </w:r>
            <w:r>
              <w:rPr>
                <w:rFonts w:eastAsia="仿宋_GB2312"/>
                <w:kern w:val="0"/>
                <w:sz w:val="20"/>
                <w:szCs w:val="20"/>
              </w:rPr>
              <w:t xml:space="preserve">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4</w:t>
            </w:r>
          </w:p>
        </w:tc>
      </w:tr>
      <w:tr>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产出及效率</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根据绩效办</w:t>
            </w:r>
            <w:r>
              <w:rPr>
                <w:rFonts w:eastAsia="仿宋_GB2312"/>
                <w:kern w:val="0"/>
                <w:sz w:val="20"/>
                <w:szCs w:val="20"/>
              </w:rPr>
              <w:t>2017</w:t>
            </w:r>
            <w:r>
              <w:rPr>
                <w:rFonts w:hint="eastAsia" w:eastAsia="仿宋_GB2312"/>
                <w:kern w:val="0"/>
                <w:sz w:val="20"/>
                <w:szCs w:val="20"/>
              </w:rPr>
              <w:t>年对各部门为民办实事和部门重点工程与重点工作考核分数折算。</w:t>
            </w:r>
            <w:r>
              <w:rPr>
                <w:rFonts w:eastAsia="仿宋_GB2312"/>
                <w:kern w:val="0"/>
                <w:sz w:val="20"/>
                <w:szCs w:val="20"/>
              </w:rPr>
              <w:br w:type="textWrapping"/>
            </w:r>
            <w:r>
              <w:rPr>
                <w:rFonts w:hint="eastAsia" w:eastAsia="仿宋_GB2312"/>
                <w:kern w:val="0"/>
                <w:sz w:val="20"/>
                <w:szCs w:val="20"/>
              </w:rPr>
              <w:t>该项得分</w:t>
            </w:r>
            <w:r>
              <w:rPr>
                <w:rFonts w:eastAsia="仿宋_GB2312"/>
                <w:kern w:val="0"/>
                <w:sz w:val="20"/>
                <w:szCs w:val="20"/>
              </w:rPr>
              <w:t>=</w:t>
            </w:r>
            <w:r>
              <w:rPr>
                <w:rFonts w:hint="eastAsia" w:eastAsia="仿宋_GB2312"/>
                <w:kern w:val="0"/>
                <w:sz w:val="20"/>
                <w:szCs w:val="20"/>
              </w:rPr>
              <w:t>（绩效办对应部分考核得分</w:t>
            </w:r>
            <w:r>
              <w:rPr>
                <w:rFonts w:eastAsia="仿宋_GB2312"/>
                <w:kern w:val="0"/>
                <w:sz w:val="20"/>
                <w:szCs w:val="20"/>
              </w:rPr>
              <w:t>/350</w:t>
            </w:r>
            <w:r>
              <w:rPr>
                <w:rFonts w:hint="eastAsia"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eastAsia="zh-CN"/>
              </w:rPr>
            </w:pPr>
            <w:r>
              <w:rPr>
                <w:rFonts w:hint="eastAsia"/>
                <w:kern w:val="0"/>
                <w:sz w:val="24"/>
              </w:rPr>
              <w:t>　</w:t>
            </w:r>
            <w:r>
              <w:rPr>
                <w:rFonts w:hint="eastAsia"/>
                <w:kern w:val="0"/>
                <w:sz w:val="24"/>
                <w:lang w:val="en-US" w:eastAsia="zh-CN"/>
              </w:rPr>
              <w:t>7</w:t>
            </w:r>
          </w:p>
        </w:tc>
      </w:tr>
      <w:tr>
        <w:tblPrEx>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履职</w:t>
            </w:r>
            <w:r>
              <w:rPr>
                <w:rFonts w:eastAsia="仿宋_GB2312"/>
                <w:kern w:val="0"/>
                <w:sz w:val="20"/>
                <w:szCs w:val="20"/>
              </w:rPr>
              <w:t xml:space="preserve"> </w:t>
            </w:r>
            <w:r>
              <w:rPr>
                <w:rFonts w:hint="eastAsia" w:eastAsia="仿宋_GB2312"/>
                <w:kern w:val="0"/>
                <w:sz w:val="20"/>
                <w:szCs w:val="20"/>
              </w:rPr>
              <w:t>效益</w:t>
            </w: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经济效益</w:t>
            </w:r>
          </w:p>
        </w:tc>
        <w:tc>
          <w:tcPr>
            <w:tcW w:w="478" w:type="dxa"/>
            <w:vMerge w:val="restart"/>
            <w:tcBorders>
              <w:top w:val="nil"/>
              <w:left w:val="single" w:color="auto" w:sz="4" w:space="0"/>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r>
              <w:rPr>
                <w:rFonts w:hint="eastAsia"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rFonts w:hint="eastAsia" w:eastAsia="宋体"/>
                <w:kern w:val="0"/>
                <w:sz w:val="24"/>
                <w:lang w:eastAsia="zh-CN"/>
              </w:rPr>
            </w:pPr>
            <w:r>
              <w:rPr>
                <w:rFonts w:hint="eastAsia"/>
                <w:kern w:val="0"/>
                <w:sz w:val="24"/>
              </w:rPr>
              <w:t>　</w:t>
            </w:r>
            <w:r>
              <w:rPr>
                <w:rFonts w:hint="eastAsia"/>
                <w:kern w:val="0"/>
                <w:sz w:val="24"/>
                <w:lang w:val="en-US" w:eastAsia="zh-CN"/>
              </w:rPr>
              <w:t>4</w:t>
            </w:r>
          </w:p>
        </w:tc>
      </w:tr>
      <w:tr>
        <w:tblPrEx>
          <w:tblCellMar>
            <w:top w:w="0" w:type="dxa"/>
            <w:left w:w="108" w:type="dxa"/>
            <w:bottom w:w="0" w:type="dxa"/>
            <w:right w:w="108" w:type="dxa"/>
          </w:tblCellMar>
        </w:tblPrEx>
        <w:trPr>
          <w:trHeight w:val="23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社会效益</w:t>
            </w:r>
          </w:p>
        </w:tc>
        <w:tc>
          <w:tcPr>
            <w:tcW w:w="47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　5</w:t>
            </w:r>
          </w:p>
        </w:tc>
      </w:tr>
      <w:tr>
        <w:tblPrEx>
          <w:tblCellMar>
            <w:top w:w="0" w:type="dxa"/>
            <w:left w:w="108" w:type="dxa"/>
            <w:bottom w:w="0" w:type="dxa"/>
            <w:right w:w="108" w:type="dxa"/>
          </w:tblCellMar>
        </w:tblPrEx>
        <w:trPr>
          <w:trHeight w:val="142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hint="eastAsia" w:eastAsia="仿宋_GB2312"/>
                <w:kern w:val="0"/>
                <w:sz w:val="20"/>
                <w:szCs w:val="20"/>
              </w:rPr>
              <w:t>分；一般</w:t>
            </w:r>
            <w:r>
              <w:rPr>
                <w:rFonts w:eastAsia="仿宋_GB2312"/>
                <w:kern w:val="0"/>
                <w:sz w:val="20"/>
                <w:szCs w:val="20"/>
              </w:rPr>
              <w:t>3</w:t>
            </w:r>
            <w:r>
              <w:rPr>
                <w:rFonts w:hint="eastAsia" w:eastAsia="仿宋_GB2312"/>
                <w:kern w:val="0"/>
                <w:sz w:val="20"/>
                <w:szCs w:val="20"/>
              </w:rPr>
              <w:t>分；无效果或者效果不明显</w:t>
            </w:r>
            <w:r>
              <w:rPr>
                <w:rFonts w:eastAsia="仿宋_GB2312"/>
                <w:kern w:val="0"/>
                <w:sz w:val="20"/>
                <w:szCs w:val="20"/>
              </w:rPr>
              <w:t>0</w:t>
            </w:r>
            <w:r>
              <w:rPr>
                <w:rFonts w:hint="eastAsia"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kern w:val="0"/>
                <w:sz w:val="24"/>
              </w:rPr>
            </w:pPr>
            <w:r>
              <w:rPr>
                <w:rFonts w:hint="eastAsia"/>
                <w:kern w:val="0"/>
                <w:sz w:val="24"/>
              </w:rPr>
              <w:t>　6</w:t>
            </w:r>
          </w:p>
        </w:tc>
      </w:tr>
      <w:tr>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77"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社会公众或服务对象满意度</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90%</w:t>
            </w:r>
            <w:r>
              <w:rPr>
                <w:rFonts w:hint="eastAsia" w:eastAsia="仿宋_GB2312"/>
                <w:kern w:val="0"/>
                <w:sz w:val="20"/>
                <w:szCs w:val="20"/>
              </w:rPr>
              <w:t>（含）以上计</w:t>
            </w:r>
            <w:r>
              <w:rPr>
                <w:rFonts w:eastAsia="仿宋_GB2312"/>
                <w:kern w:val="0"/>
                <w:sz w:val="20"/>
                <w:szCs w:val="20"/>
              </w:rPr>
              <w:t>6</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hint="eastAsia" w:eastAsia="仿宋_GB2312"/>
                <w:kern w:val="0"/>
                <w:sz w:val="20"/>
                <w:szCs w:val="20"/>
              </w:rPr>
              <w:t>（含）</w:t>
            </w:r>
            <w:r>
              <w:rPr>
                <w:rFonts w:eastAsia="仿宋_GB2312"/>
                <w:kern w:val="0"/>
                <w:sz w:val="20"/>
                <w:szCs w:val="20"/>
              </w:rPr>
              <w:t>-90%</w:t>
            </w:r>
            <w:r>
              <w:rPr>
                <w:rFonts w:hint="eastAsia" w:eastAsia="仿宋_GB2312"/>
                <w:kern w:val="0"/>
                <w:sz w:val="20"/>
                <w:szCs w:val="20"/>
              </w:rPr>
              <w:t>，计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hint="eastAsia" w:eastAsia="仿宋_GB2312"/>
                <w:kern w:val="0"/>
                <w:sz w:val="20"/>
                <w:szCs w:val="20"/>
              </w:rPr>
              <w:t>（含）</w:t>
            </w:r>
            <w:r>
              <w:rPr>
                <w:rFonts w:eastAsia="仿宋_GB2312"/>
                <w:kern w:val="0"/>
                <w:sz w:val="20"/>
                <w:szCs w:val="20"/>
              </w:rPr>
              <w:t>-80%</w:t>
            </w:r>
            <w:r>
              <w:rPr>
                <w:rFonts w:hint="eastAsia" w:eastAsia="仿宋_GB2312"/>
                <w:kern w:val="0"/>
                <w:sz w:val="20"/>
                <w:szCs w:val="20"/>
              </w:rPr>
              <w:t>，计</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低于</w:t>
            </w:r>
            <w:r>
              <w:rPr>
                <w:rFonts w:eastAsia="仿宋_GB2312"/>
                <w:kern w:val="0"/>
                <w:sz w:val="20"/>
                <w:szCs w:val="20"/>
              </w:rPr>
              <w:t>70%</w:t>
            </w:r>
            <w:r>
              <w:rPr>
                <w:rFonts w:hint="eastAsia" w:eastAsia="仿宋_GB2312"/>
                <w:kern w:val="0"/>
                <w:sz w:val="20"/>
                <w:szCs w:val="20"/>
              </w:rPr>
              <w:t>计</w:t>
            </w:r>
            <w:r>
              <w:rPr>
                <w:rFonts w:eastAsia="仿宋_GB2312"/>
                <w:kern w:val="0"/>
                <w:sz w:val="20"/>
                <w:szCs w:val="20"/>
              </w:rPr>
              <w:t>0</w:t>
            </w:r>
            <w:r>
              <w:rPr>
                <w:rFonts w:hint="eastAsia" w:eastAsia="仿宋_GB2312"/>
                <w:kern w:val="0"/>
                <w:sz w:val="20"/>
                <w:szCs w:val="20"/>
              </w:rPr>
              <w:t>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6</w:t>
            </w:r>
          </w:p>
        </w:tc>
      </w:tr>
      <w:tr>
        <w:tblPrEx>
          <w:tblCellMar>
            <w:top w:w="0" w:type="dxa"/>
            <w:left w:w="108" w:type="dxa"/>
            <w:bottom w:w="0" w:type="dxa"/>
            <w:right w:w="108" w:type="dxa"/>
          </w:tblCellMar>
        </w:tblPrEx>
        <w:trPr>
          <w:trHeight w:val="575" w:hRule="atLeast"/>
          <w:jc w:val="center"/>
        </w:trPr>
        <w:tc>
          <w:tcPr>
            <w:tcW w:w="10078"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4"/>
                <w:szCs w:val="24"/>
              </w:rPr>
              <w:t>合计得分</w:t>
            </w:r>
          </w:p>
        </w:tc>
        <w:tc>
          <w:tcPr>
            <w:tcW w:w="522"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95</w:t>
            </w:r>
          </w:p>
        </w:tc>
      </w:tr>
    </w:tbl>
    <w:p>
      <w:pPr>
        <w:spacing w:line="600" w:lineRule="exact"/>
        <w:rPr>
          <w:rFonts w:eastAsia="仿宋_GB2312"/>
          <w:sz w:val="32"/>
          <w:szCs w:val="32"/>
        </w:rPr>
      </w:pPr>
    </w:p>
    <w:p>
      <w:pPr>
        <w:spacing w:line="600" w:lineRule="exact"/>
        <w:rPr>
          <w:rFonts w:eastAsia="仿宋_GB2312"/>
          <w:sz w:val="32"/>
          <w:szCs w:val="32"/>
        </w:rPr>
      </w:pPr>
      <w:r>
        <w:rPr>
          <w:rFonts w:hint="eastAsia" w:eastAsia="仿宋_GB2312"/>
          <w:sz w:val="32"/>
          <w:szCs w:val="32"/>
        </w:rPr>
        <w:t>附件</w:t>
      </w:r>
      <w:r>
        <w:rPr>
          <w:rFonts w:eastAsia="仿宋_GB2312"/>
          <w:sz w:val="32"/>
          <w:szCs w:val="32"/>
        </w:rPr>
        <w:t>5</w:t>
      </w:r>
      <w:r>
        <w:rPr>
          <w:rFonts w:hint="eastAsia" w:eastAsia="仿宋_GB2312"/>
          <w:sz w:val="32"/>
          <w:szCs w:val="32"/>
        </w:rPr>
        <w:t>：</w:t>
      </w:r>
    </w:p>
    <w:p>
      <w:pPr>
        <w:widowControl/>
        <w:ind w:left="91"/>
        <w:jc w:val="center"/>
        <w:rPr>
          <w:rFonts w:ascii="方正小标宋简体" w:hAnsi="方正小标宋简体" w:eastAsia="方正小标宋简体" w:cs="方正小标宋简体"/>
          <w:kern w:val="0"/>
          <w:sz w:val="36"/>
          <w:szCs w:val="36"/>
        </w:rPr>
      </w:pPr>
      <w:r>
        <w:rPr>
          <w:rFonts w:ascii="方正小标宋简体" w:hAnsi="方正小标宋简体" w:eastAsia="方正小标宋简体" w:cs="方正小标宋简体"/>
          <w:kern w:val="0"/>
          <w:sz w:val="36"/>
          <w:szCs w:val="36"/>
        </w:rPr>
        <w:t>2018</w:t>
      </w:r>
      <w:r>
        <w:rPr>
          <w:rFonts w:hint="eastAsia" w:ascii="方正小标宋简体" w:hAnsi="方正小标宋简体" w:eastAsia="方正小标宋简体" w:cs="方正小标宋简体"/>
          <w:kern w:val="0"/>
          <w:sz w:val="36"/>
          <w:szCs w:val="36"/>
        </w:rPr>
        <w:t>年度部门整体支出绩效评价基础数据表</w:t>
      </w:r>
    </w:p>
    <w:p>
      <w:pPr>
        <w:widowControl/>
        <w:tabs>
          <w:tab w:val="left" w:pos="3611"/>
          <w:tab w:val="left" w:pos="4791"/>
          <w:tab w:val="left" w:pos="5951"/>
          <w:tab w:val="left" w:pos="7071"/>
          <w:tab w:val="left" w:pos="8191"/>
          <w:tab w:val="left" w:pos="9311"/>
        </w:tabs>
        <w:spacing w:line="240" w:lineRule="exact"/>
        <w:ind w:left="91"/>
        <w:jc w:val="left"/>
        <w:rPr>
          <w:rFonts w:ascii="方正小标宋简体" w:hAnsi="方正小标宋简体" w:eastAsia="方正小标宋简体" w:cs="方正小标宋简体"/>
          <w:kern w:val="0"/>
          <w:sz w:val="36"/>
          <w:szCs w:val="36"/>
          <w:vertAlign w:val="subscript"/>
        </w:rPr>
      </w:pPr>
    </w:p>
    <w:p>
      <w:pPr>
        <w:widowControl/>
        <w:tabs>
          <w:tab w:val="left" w:pos="3611"/>
          <w:tab w:val="left" w:pos="4791"/>
          <w:tab w:val="left" w:pos="5951"/>
          <w:tab w:val="left" w:pos="7071"/>
          <w:tab w:val="left" w:pos="8191"/>
          <w:tab w:val="left" w:pos="9311"/>
        </w:tabs>
        <w:ind w:left="91"/>
        <w:jc w:val="left"/>
        <w:rPr>
          <w:rFonts w:ascii="仿宋_GB2312" w:eastAsia="仿宋_GB2312"/>
          <w:kern w:val="0"/>
          <w:sz w:val="24"/>
        </w:rPr>
      </w:pPr>
      <w:r>
        <w:rPr>
          <w:rFonts w:hint="eastAsia" w:ascii="仿宋_GB2312" w:eastAsia="仿宋_GB2312"/>
          <w:kern w:val="0"/>
          <w:sz w:val="24"/>
        </w:rPr>
        <w:t>填报单位：</w:t>
      </w:r>
      <w:r>
        <w:rPr>
          <w:rFonts w:ascii="仿宋_GB2312" w:eastAsia="仿宋_GB2312"/>
          <w:kern w:val="0"/>
          <w:sz w:val="24"/>
        </w:rPr>
        <w:tab/>
      </w:r>
      <w:r>
        <w:rPr>
          <w:rFonts w:ascii="仿宋_GB2312" w:eastAsia="仿宋_GB2312"/>
          <w:kern w:val="0"/>
          <w:sz w:val="24"/>
        </w:rPr>
        <w:tab/>
      </w:r>
      <w:r>
        <w:rPr>
          <w:rFonts w:ascii="仿宋_GB2312" w:eastAsia="仿宋_GB2312"/>
          <w:kern w:val="0"/>
          <w:sz w:val="24"/>
        </w:rPr>
        <w:tab/>
      </w:r>
      <w:r>
        <w:rPr>
          <w:rFonts w:ascii="仿宋_GB2312" w:eastAsia="仿宋_GB2312"/>
          <w:kern w:val="0"/>
          <w:sz w:val="24"/>
        </w:rPr>
        <w:tab/>
      </w:r>
      <w:r>
        <w:rPr>
          <w:rFonts w:ascii="仿宋_GB2312" w:eastAsia="仿宋_GB2312"/>
          <w:kern w:val="0"/>
          <w:sz w:val="24"/>
        </w:rPr>
        <w:tab/>
      </w:r>
      <w:r>
        <w:rPr>
          <w:rFonts w:ascii="仿宋_GB2312" w:eastAsia="仿宋_GB2312"/>
          <w:kern w:val="0"/>
          <w:sz w:val="24"/>
        </w:rPr>
        <w:tab/>
      </w:r>
    </w:p>
    <w:tbl>
      <w:tblPr>
        <w:tblStyle w:val="6"/>
        <w:tblW w:w="9878" w:type="dxa"/>
        <w:jc w:val="center"/>
        <w:tblLayout w:type="fixed"/>
        <w:tblCellMar>
          <w:top w:w="0" w:type="dxa"/>
          <w:left w:w="108" w:type="dxa"/>
          <w:bottom w:w="0" w:type="dxa"/>
          <w:right w:w="108" w:type="dxa"/>
        </w:tblCellMar>
      </w:tblPr>
      <w:tblGrid>
        <w:gridCol w:w="3480"/>
        <w:gridCol w:w="936"/>
        <w:gridCol w:w="936"/>
        <w:gridCol w:w="987"/>
        <w:gridCol w:w="1217"/>
        <w:gridCol w:w="1187"/>
        <w:gridCol w:w="1135"/>
      </w:tblGrid>
      <w:tr>
        <w:tblPrEx>
          <w:tblCellMar>
            <w:top w:w="0" w:type="dxa"/>
            <w:left w:w="108" w:type="dxa"/>
            <w:bottom w:w="0" w:type="dxa"/>
            <w:right w:w="108" w:type="dxa"/>
          </w:tblCellMar>
        </w:tblPrEx>
        <w:trPr>
          <w:trHeight w:val="525" w:hRule="atLeast"/>
          <w:jc w:val="center"/>
        </w:trPr>
        <w:tc>
          <w:tcPr>
            <w:tcW w:w="34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财政供养人员情况</w:t>
            </w: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编制数</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2018</w:t>
            </w:r>
            <w:r>
              <w:rPr>
                <w:rFonts w:hint="eastAsia" w:eastAsia="仿宋_GB2312"/>
                <w:bCs/>
                <w:kern w:val="0"/>
                <w:sz w:val="24"/>
              </w:rPr>
              <w:t>年实际在职</w:t>
            </w:r>
          </w:p>
          <w:p>
            <w:pPr>
              <w:widowControl/>
              <w:spacing w:line="280" w:lineRule="exact"/>
              <w:jc w:val="center"/>
              <w:rPr>
                <w:rFonts w:eastAsia="仿宋_GB2312"/>
                <w:bCs/>
                <w:kern w:val="0"/>
                <w:sz w:val="24"/>
              </w:rPr>
            </w:pPr>
            <w:r>
              <w:rPr>
                <w:rFonts w:hint="eastAsia" w:eastAsia="仿宋_GB2312"/>
                <w:bCs/>
                <w:kern w:val="0"/>
                <w:sz w:val="24"/>
              </w:rPr>
              <w:t>人数</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控制率</w:t>
            </w:r>
          </w:p>
        </w:tc>
      </w:tr>
      <w:tr>
        <w:tblPrEx>
          <w:tblCellMar>
            <w:top w:w="0" w:type="dxa"/>
            <w:left w:w="108" w:type="dxa"/>
            <w:bottom w:w="0" w:type="dxa"/>
            <w:right w:w="108" w:type="dxa"/>
          </w:tblCellMar>
        </w:tblPrEx>
        <w:trPr>
          <w:trHeight w:val="525" w:hRule="atLeast"/>
          <w:jc w:val="center"/>
        </w:trPr>
        <w:tc>
          <w:tcPr>
            <w:tcW w:w="34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217　</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　217</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100%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经费控制情况</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bCs/>
                <w:kern w:val="0"/>
                <w:sz w:val="24"/>
              </w:rPr>
            </w:pPr>
            <w:r>
              <w:rPr>
                <w:rFonts w:eastAsia="仿宋_GB2312"/>
                <w:bCs/>
                <w:kern w:val="0"/>
                <w:sz w:val="24"/>
              </w:rPr>
              <w:t>2017</w:t>
            </w:r>
            <w:r>
              <w:rPr>
                <w:rFonts w:hint="eastAsia" w:eastAsia="仿宋_GB2312"/>
                <w:bCs/>
                <w:kern w:val="0"/>
                <w:sz w:val="24"/>
              </w:rPr>
              <w:t>年决算数</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bCs/>
                <w:kern w:val="0"/>
                <w:sz w:val="24"/>
              </w:rPr>
            </w:pPr>
            <w:r>
              <w:rPr>
                <w:rFonts w:eastAsia="仿宋_GB2312"/>
                <w:bCs/>
                <w:kern w:val="0"/>
                <w:sz w:val="24"/>
              </w:rPr>
              <w:t>2018</w:t>
            </w:r>
            <w:r>
              <w:rPr>
                <w:rFonts w:hint="eastAsia" w:eastAsia="仿宋_GB2312"/>
                <w:bCs/>
                <w:kern w:val="0"/>
                <w:sz w:val="24"/>
              </w:rPr>
              <w:t>年预算数</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bCs/>
                <w:kern w:val="0"/>
                <w:sz w:val="24"/>
              </w:rPr>
            </w:pPr>
            <w:r>
              <w:rPr>
                <w:rFonts w:eastAsia="仿宋_GB2312"/>
                <w:bCs/>
                <w:kern w:val="0"/>
                <w:sz w:val="24"/>
              </w:rPr>
              <w:t>2018</w:t>
            </w:r>
            <w:r>
              <w:rPr>
                <w:rFonts w:hint="eastAsia" w:eastAsia="仿宋_GB2312"/>
                <w:bCs/>
                <w:kern w:val="0"/>
                <w:sz w:val="24"/>
              </w:rPr>
              <w:t>年决算数</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三公经费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19.04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18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13.67　</w:t>
            </w:r>
          </w:p>
        </w:tc>
      </w:tr>
      <w:tr>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1</w:t>
            </w:r>
            <w:r>
              <w:rPr>
                <w:rFonts w:hint="eastAsia" w:eastAsia="仿宋_GB2312"/>
                <w:kern w:val="0"/>
                <w:sz w:val="24"/>
              </w:rPr>
              <w:t>、公务用车购置和维护经费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r>
              <w:rPr>
                <w:rFonts w:hint="eastAsia" w:eastAsia="仿宋_GB2312"/>
                <w:kern w:val="0"/>
                <w:sz w:val="24"/>
              </w:rPr>
              <w:t>其中：公车购置</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r>
              <w:rPr>
                <w:rFonts w:hint="eastAsia" w:eastAsia="仿宋_GB2312"/>
                <w:kern w:val="0"/>
                <w:sz w:val="24"/>
              </w:rPr>
              <w:t>公车运行维护</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7.59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6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8.33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2</w:t>
            </w:r>
            <w:r>
              <w:rPr>
                <w:rFonts w:hint="eastAsia" w:eastAsia="仿宋_GB2312"/>
                <w:kern w:val="0"/>
                <w:sz w:val="24"/>
              </w:rPr>
              <w:t>、出国经费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3</w:t>
            </w:r>
            <w:r>
              <w:rPr>
                <w:rFonts w:hint="eastAsia" w:eastAsia="仿宋_GB2312"/>
                <w:kern w:val="0"/>
                <w:sz w:val="24"/>
              </w:rPr>
              <w:t>、公务接待</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11.45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12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5.34　</w:t>
            </w:r>
          </w:p>
        </w:tc>
      </w:tr>
      <w:tr>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项目支出：</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930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633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1</w:t>
            </w:r>
            <w:r>
              <w:rPr>
                <w:rFonts w:hint="eastAsia" w:eastAsia="仿宋_GB2312"/>
                <w:kern w:val="0"/>
                <w:sz w:val="24"/>
              </w:rPr>
              <w:t>、业务工作专项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930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633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2</w:t>
            </w:r>
            <w:r>
              <w:rPr>
                <w:rFonts w:hint="eastAsia" w:eastAsia="仿宋_GB2312"/>
                <w:kern w:val="0"/>
                <w:sz w:val="24"/>
              </w:rPr>
              <w:t>、运行维护专项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公用经费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204.12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197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195.77　</w:t>
            </w:r>
          </w:p>
        </w:tc>
      </w:tr>
      <w:tr>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r>
              <w:rPr>
                <w:rFonts w:hint="eastAsia" w:eastAsia="仿宋_GB2312"/>
                <w:kern w:val="0"/>
                <w:sz w:val="24"/>
              </w:rPr>
              <w:t>其中：办公经费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12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30.8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　3.36</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r>
              <w:rPr>
                <w:rFonts w:hint="eastAsia" w:eastAsia="仿宋_GB2312"/>
                <w:kern w:val="0"/>
                <w:sz w:val="24"/>
              </w:rPr>
              <w:t>水费、电费、差旅费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　48.8</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41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28.55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r>
              <w:rPr>
                <w:rFonts w:hint="eastAsia" w:eastAsia="仿宋_GB2312"/>
                <w:kern w:val="0"/>
                <w:sz w:val="24"/>
              </w:rPr>
              <w:t>会议费、培训费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　14.82</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1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hint="eastAsia" w:eastAsia="仿宋_GB2312"/>
                <w:color w:val="FF0000"/>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政府采购金额</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部门整体支出预算调整</w:t>
            </w:r>
            <w:r>
              <w:rPr>
                <w:rFonts w:eastAsia="仿宋_GB2312"/>
                <w:kern w:val="0"/>
                <w:sz w:val="24"/>
              </w:rPr>
              <w:t xml:space="preserve">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　</w:t>
            </w:r>
          </w:p>
        </w:tc>
      </w:tr>
      <w:tr>
        <w:tblPrEx>
          <w:tblCellMar>
            <w:top w:w="0" w:type="dxa"/>
            <w:left w:w="108" w:type="dxa"/>
            <w:bottom w:w="0" w:type="dxa"/>
            <w:right w:w="108" w:type="dxa"/>
          </w:tblCellMar>
        </w:tblPrEx>
        <w:trPr>
          <w:trHeight w:val="856" w:hRule="atLeast"/>
          <w:jc w:val="center"/>
        </w:trPr>
        <w:tc>
          <w:tcPr>
            <w:tcW w:w="34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楼堂馆所控制情况</w:t>
            </w:r>
          </w:p>
          <w:p>
            <w:pPr>
              <w:widowControl/>
              <w:spacing w:line="280" w:lineRule="exact"/>
              <w:jc w:val="center"/>
              <w:rPr>
                <w:rFonts w:eastAsia="仿宋_GB2312"/>
                <w:kern w:val="0"/>
                <w:sz w:val="24"/>
              </w:rPr>
            </w:pPr>
            <w:r>
              <w:rPr>
                <w:rFonts w:hint="eastAsia" w:eastAsia="仿宋_GB2312"/>
                <w:kern w:val="0"/>
                <w:sz w:val="24"/>
              </w:rPr>
              <w:t>（</w:t>
            </w:r>
            <w:r>
              <w:rPr>
                <w:rFonts w:eastAsia="仿宋_GB2312"/>
                <w:kern w:val="0"/>
                <w:sz w:val="24"/>
              </w:rPr>
              <w:t>2018</w:t>
            </w:r>
            <w:r>
              <w:rPr>
                <w:rFonts w:hint="eastAsia" w:eastAsia="仿宋_GB2312"/>
                <w:kern w:val="0"/>
                <w:sz w:val="24"/>
              </w:rPr>
              <w:t>年完工项目）</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批复</w:t>
            </w:r>
          </w:p>
          <w:p>
            <w:pPr>
              <w:widowControl/>
              <w:spacing w:line="280" w:lineRule="exact"/>
              <w:jc w:val="center"/>
              <w:rPr>
                <w:rFonts w:eastAsia="仿宋_GB2312"/>
                <w:bCs/>
                <w:kern w:val="0"/>
                <w:sz w:val="24"/>
              </w:rPr>
            </w:pPr>
            <w:r>
              <w:rPr>
                <w:rFonts w:hint="eastAsia" w:eastAsia="仿宋_GB2312"/>
                <w:bCs/>
                <w:kern w:val="0"/>
                <w:sz w:val="24"/>
              </w:rPr>
              <w:t>规模</w:t>
            </w:r>
          </w:p>
          <w:p>
            <w:pPr>
              <w:widowControl/>
              <w:spacing w:line="280" w:lineRule="exact"/>
              <w:jc w:val="center"/>
              <w:rPr>
                <w:rFonts w:eastAsia="仿宋_GB2312"/>
                <w:bCs/>
                <w:kern w:val="0"/>
                <w:sz w:val="24"/>
              </w:rPr>
            </w:pPr>
            <w:r>
              <w:rPr>
                <w:rFonts w:hint="eastAsia" w:eastAsia="仿宋_GB2312"/>
                <w:bCs/>
                <w:kern w:val="0"/>
                <w:sz w:val="24"/>
              </w:rPr>
              <w:t>（</w:t>
            </w:r>
            <w:r>
              <w:rPr>
                <w:rFonts w:hint="eastAsia"/>
                <w:bCs/>
                <w:kern w:val="0"/>
                <w:sz w:val="24"/>
              </w:rPr>
              <w:t>㎡</w:t>
            </w:r>
            <w:r>
              <w:rPr>
                <w:rFonts w:hint="eastAsia" w:eastAsia="仿宋_GB2312"/>
                <w:bCs/>
                <w:kern w:val="0"/>
                <w:sz w:val="24"/>
              </w:rPr>
              <w:t>）</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实际</w:t>
            </w:r>
          </w:p>
          <w:p>
            <w:pPr>
              <w:widowControl/>
              <w:spacing w:line="280" w:lineRule="exact"/>
              <w:jc w:val="center"/>
              <w:rPr>
                <w:rFonts w:eastAsia="仿宋_GB2312"/>
                <w:bCs/>
                <w:kern w:val="0"/>
                <w:sz w:val="24"/>
              </w:rPr>
            </w:pPr>
            <w:r>
              <w:rPr>
                <w:rFonts w:hint="eastAsia" w:eastAsia="仿宋_GB2312"/>
                <w:bCs/>
                <w:kern w:val="0"/>
                <w:sz w:val="24"/>
              </w:rPr>
              <w:t>规模</w:t>
            </w:r>
          </w:p>
          <w:p>
            <w:pPr>
              <w:widowControl/>
              <w:spacing w:line="280" w:lineRule="exact"/>
              <w:jc w:val="center"/>
              <w:rPr>
                <w:rFonts w:eastAsia="仿宋_GB2312"/>
                <w:bCs/>
                <w:kern w:val="0"/>
                <w:sz w:val="24"/>
              </w:rPr>
            </w:pPr>
            <w:r>
              <w:rPr>
                <w:rFonts w:hint="eastAsia" w:eastAsia="仿宋_GB2312"/>
                <w:bCs/>
                <w:kern w:val="0"/>
                <w:sz w:val="24"/>
              </w:rPr>
              <w:t>（</w:t>
            </w:r>
            <w:r>
              <w:rPr>
                <w:rFonts w:hint="eastAsia"/>
                <w:bCs/>
                <w:kern w:val="0"/>
                <w:sz w:val="24"/>
              </w:rPr>
              <w:t>㎡</w:t>
            </w:r>
            <w:r>
              <w:rPr>
                <w:rFonts w:hint="eastAsia" w:eastAsia="仿宋_GB2312"/>
                <w:bCs/>
                <w:kern w:val="0"/>
                <w:sz w:val="24"/>
              </w:rPr>
              <w:t>）</w:t>
            </w:r>
          </w:p>
        </w:tc>
        <w:tc>
          <w:tcPr>
            <w:tcW w:w="987"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规</w:t>
            </w:r>
            <w:r>
              <w:rPr>
                <w:rFonts w:eastAsia="仿宋_GB2312"/>
                <w:bCs/>
                <w:kern w:val="0"/>
                <w:sz w:val="24"/>
              </w:rPr>
              <w:t xml:space="preserve">  </w:t>
            </w:r>
            <w:r>
              <w:rPr>
                <w:rFonts w:hint="eastAsia" w:eastAsia="仿宋_GB2312"/>
                <w:bCs/>
                <w:kern w:val="0"/>
                <w:sz w:val="24"/>
              </w:rPr>
              <w:t>模</w:t>
            </w:r>
          </w:p>
          <w:p>
            <w:pPr>
              <w:widowControl/>
              <w:spacing w:line="280" w:lineRule="exact"/>
              <w:jc w:val="center"/>
              <w:rPr>
                <w:rFonts w:eastAsia="仿宋_GB2312"/>
                <w:bCs/>
                <w:kern w:val="0"/>
                <w:sz w:val="24"/>
              </w:rPr>
            </w:pPr>
            <w:r>
              <w:rPr>
                <w:rFonts w:hint="eastAsia" w:eastAsia="仿宋_GB2312"/>
                <w:bCs/>
                <w:kern w:val="0"/>
                <w:sz w:val="24"/>
              </w:rPr>
              <w:t>控制率</w:t>
            </w:r>
          </w:p>
        </w:tc>
        <w:tc>
          <w:tcPr>
            <w:tcW w:w="1217"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预算投资</w:t>
            </w:r>
          </w:p>
          <w:p>
            <w:pPr>
              <w:widowControl/>
              <w:spacing w:line="280" w:lineRule="exact"/>
              <w:jc w:val="center"/>
              <w:rPr>
                <w:rFonts w:eastAsia="仿宋_GB2312"/>
                <w:bCs/>
                <w:kern w:val="0"/>
                <w:sz w:val="24"/>
              </w:rPr>
            </w:pPr>
            <w:r>
              <w:rPr>
                <w:rFonts w:hint="eastAsia" w:eastAsia="仿宋_GB2312"/>
                <w:bCs/>
                <w:kern w:val="0"/>
                <w:sz w:val="24"/>
              </w:rPr>
              <w:t>（万元）</w:t>
            </w:r>
          </w:p>
        </w:tc>
        <w:tc>
          <w:tcPr>
            <w:tcW w:w="1187"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hint="eastAsia" w:eastAsia="仿宋_GB2312"/>
                <w:bCs/>
                <w:kern w:val="0"/>
                <w:sz w:val="24"/>
              </w:rPr>
              <w:t>实际投资</w:t>
            </w:r>
          </w:p>
          <w:p>
            <w:pPr>
              <w:widowControl/>
              <w:spacing w:line="280" w:lineRule="exact"/>
              <w:jc w:val="center"/>
              <w:rPr>
                <w:rFonts w:eastAsia="仿宋_GB2312"/>
                <w:bCs/>
                <w:kern w:val="0"/>
                <w:sz w:val="24"/>
              </w:rPr>
            </w:pPr>
            <w:r>
              <w:rPr>
                <w:rFonts w:hint="eastAsia" w:eastAsia="仿宋_GB2312"/>
                <w:bCs/>
                <w:kern w:val="0"/>
                <w:sz w:val="24"/>
              </w:rPr>
              <w:t>（万元）</w:t>
            </w:r>
          </w:p>
        </w:tc>
        <w:tc>
          <w:tcPr>
            <w:tcW w:w="1135"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spacing w:val="-6"/>
                <w:kern w:val="0"/>
                <w:sz w:val="24"/>
              </w:rPr>
            </w:pPr>
            <w:r>
              <w:rPr>
                <w:rFonts w:hint="eastAsia" w:eastAsia="仿宋_GB2312"/>
                <w:bCs/>
                <w:spacing w:val="-6"/>
                <w:kern w:val="0"/>
                <w:sz w:val="24"/>
              </w:rPr>
              <w:t>投资概算控制率</w:t>
            </w:r>
          </w:p>
        </w:tc>
      </w:tr>
      <w:tr>
        <w:tblPrEx>
          <w:tblCellMar>
            <w:top w:w="0" w:type="dxa"/>
            <w:left w:w="108" w:type="dxa"/>
            <w:bottom w:w="0" w:type="dxa"/>
            <w:right w:w="108" w:type="dxa"/>
          </w:tblCellMar>
        </w:tblPrEx>
        <w:trPr>
          <w:trHeight w:val="678" w:hRule="atLeast"/>
          <w:jc w:val="center"/>
        </w:trPr>
        <w:tc>
          <w:tcPr>
            <w:tcW w:w="34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0　</w:t>
            </w:r>
          </w:p>
        </w:tc>
        <w:tc>
          <w:tcPr>
            <w:tcW w:w="936"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　0</w:t>
            </w:r>
          </w:p>
        </w:tc>
        <w:tc>
          <w:tcPr>
            <w:tcW w:w="987"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　100%</w:t>
            </w:r>
          </w:p>
        </w:tc>
        <w:tc>
          <w:tcPr>
            <w:tcW w:w="1217"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　0</w:t>
            </w:r>
          </w:p>
        </w:tc>
        <w:tc>
          <w:tcPr>
            <w:tcW w:w="1187"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　0</w:t>
            </w:r>
          </w:p>
        </w:tc>
        <w:tc>
          <w:tcPr>
            <w:tcW w:w="1135"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hint="eastAsia" w:eastAsia="仿宋_GB2312"/>
                <w:kern w:val="0"/>
                <w:sz w:val="24"/>
              </w:rPr>
              <w:t>　100%</w:t>
            </w:r>
          </w:p>
        </w:tc>
      </w:tr>
      <w:tr>
        <w:tblPrEx>
          <w:tblCellMar>
            <w:top w:w="0" w:type="dxa"/>
            <w:left w:w="108" w:type="dxa"/>
            <w:bottom w:w="0" w:type="dxa"/>
            <w:right w:w="108" w:type="dxa"/>
          </w:tblCellMar>
        </w:tblPrEx>
        <w:trPr>
          <w:trHeight w:val="65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hint="eastAsia" w:eastAsia="仿宋_GB2312"/>
                <w:kern w:val="0"/>
                <w:sz w:val="24"/>
              </w:rPr>
              <w:t>厉行节约保障措施</w:t>
            </w:r>
          </w:p>
        </w:tc>
        <w:tc>
          <w:tcPr>
            <w:tcW w:w="6398"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hint="eastAsia" w:eastAsia="仿宋_GB2312"/>
                <w:kern w:val="0"/>
                <w:sz w:val="24"/>
              </w:rPr>
              <w:t>制定了一系列内部管理制度并严格执行</w:t>
            </w:r>
          </w:p>
        </w:tc>
      </w:tr>
      <w:tr>
        <w:tblPrEx>
          <w:tblCellMar>
            <w:top w:w="0" w:type="dxa"/>
            <w:left w:w="108" w:type="dxa"/>
            <w:bottom w:w="0" w:type="dxa"/>
            <w:right w:w="108" w:type="dxa"/>
          </w:tblCellMar>
        </w:tblPrEx>
        <w:trPr>
          <w:trHeight w:val="700" w:hRule="atLeast"/>
          <w:jc w:val="center"/>
        </w:trPr>
        <w:tc>
          <w:tcPr>
            <w:tcW w:w="9878" w:type="dxa"/>
            <w:gridSpan w:val="7"/>
            <w:tcBorders>
              <w:top w:val="single" w:color="auto" w:sz="4" w:space="0"/>
              <w:left w:val="nil"/>
              <w:bottom w:val="nil"/>
              <w:right w:val="nil"/>
            </w:tcBorders>
            <w:vAlign w:val="center"/>
          </w:tcPr>
          <w:p>
            <w:pPr>
              <w:widowControl/>
              <w:spacing w:line="340" w:lineRule="exact"/>
              <w:ind w:left="653" w:hanging="653" w:hangingChars="297"/>
              <w:jc w:val="left"/>
              <w:rPr>
                <w:rFonts w:eastAsia="仿宋_GB2312"/>
                <w:kern w:val="0"/>
                <w:sz w:val="22"/>
              </w:rPr>
            </w:pPr>
            <w:r>
              <w:rPr>
                <w:rFonts w:hint="eastAsia" w:eastAsia="仿宋_GB2312"/>
                <w:kern w:val="0"/>
                <w:sz w:val="22"/>
                <w:szCs w:val="22"/>
              </w:rPr>
              <w:t>说明：</w:t>
            </w:r>
            <w:r>
              <w:rPr>
                <w:rFonts w:eastAsia="仿宋_GB2312"/>
                <w:kern w:val="0"/>
                <w:sz w:val="22"/>
                <w:szCs w:val="22"/>
              </w:rPr>
              <w:t>“</w:t>
            </w:r>
            <w:r>
              <w:rPr>
                <w:rFonts w:hint="eastAsia" w:eastAsia="仿宋_GB2312"/>
                <w:kern w:val="0"/>
                <w:sz w:val="22"/>
                <w:szCs w:val="22"/>
              </w:rPr>
              <w:t>项目支出</w:t>
            </w:r>
            <w:r>
              <w:rPr>
                <w:rFonts w:eastAsia="仿宋_GB2312"/>
                <w:kern w:val="0"/>
                <w:sz w:val="22"/>
                <w:szCs w:val="22"/>
              </w:rPr>
              <w:t>”</w:t>
            </w:r>
            <w:r>
              <w:rPr>
                <w:rFonts w:hint="eastAsia" w:eastAsia="仿宋_GB2312"/>
                <w:kern w:val="0"/>
                <w:sz w:val="22"/>
                <w:szCs w:val="22"/>
              </w:rPr>
              <w:t>需要填报除专项资金和基本支出以外的所有项目情况，包括业务工作项目、运行维护项目等；</w:t>
            </w:r>
            <w:r>
              <w:rPr>
                <w:rFonts w:eastAsia="仿宋_GB2312"/>
                <w:kern w:val="0"/>
                <w:sz w:val="22"/>
                <w:szCs w:val="22"/>
              </w:rPr>
              <w:t>“</w:t>
            </w:r>
            <w:r>
              <w:rPr>
                <w:rFonts w:hint="eastAsia" w:eastAsia="仿宋_GB2312"/>
                <w:kern w:val="0"/>
                <w:sz w:val="22"/>
                <w:szCs w:val="22"/>
              </w:rPr>
              <w:t>公用经费</w:t>
            </w:r>
            <w:r>
              <w:rPr>
                <w:rFonts w:eastAsia="仿宋_GB2312"/>
                <w:kern w:val="0"/>
                <w:sz w:val="22"/>
                <w:szCs w:val="22"/>
              </w:rPr>
              <w:t>”</w:t>
            </w:r>
            <w:r>
              <w:rPr>
                <w:rFonts w:hint="eastAsia" w:eastAsia="仿宋_GB2312"/>
                <w:kern w:val="0"/>
                <w:sz w:val="22"/>
                <w:szCs w:val="22"/>
              </w:rPr>
              <w:t>填报基本支出中的一般商品和服务支出。</w:t>
            </w:r>
          </w:p>
        </w:tc>
      </w:tr>
    </w:tbl>
    <w:p>
      <w:pPr>
        <w:spacing w:line="620" w:lineRule="exact"/>
        <w:jc w:val="right"/>
      </w:pPr>
    </w:p>
    <w:p/>
    <w:p/>
    <w:p>
      <w:pPr>
        <w:spacing w:line="640" w:lineRule="exact"/>
        <w:rPr>
          <w:rFonts w:ascii="仿宋_GB2312" w:hAnsi="仿宋_GB2312" w:eastAsia="仿宋_GB2312" w:cs="仿宋_GB2312"/>
          <w:sz w:val="32"/>
          <w:szCs w:val="32"/>
        </w:rPr>
      </w:pPr>
    </w:p>
    <w:p>
      <w:pPr>
        <w:pStyle w:val="5"/>
        <w:snapToGrid w:val="0"/>
        <w:spacing w:beforeAutospacing="0" w:afterAutospacing="0" w:line="560" w:lineRule="exact"/>
        <w:jc w:val="both"/>
        <w:rPr>
          <w:rFonts w:ascii="仿宋" w:hAnsi="仿宋" w:eastAsia="仿宋" w:cs="Times New Roman"/>
        </w:rPr>
      </w:pPr>
    </w:p>
    <w:sectPr>
      <w:headerReference r:id="rId5" w:type="first"/>
      <w:footerReference r:id="rId8" w:type="first"/>
      <w:headerReference r:id="rId3" w:type="default"/>
      <w:footerReference r:id="rId6" w:type="default"/>
      <w:headerReference r:id="rId4" w:type="even"/>
      <w:footerReference r:id="rId7" w:type="even"/>
      <w:pgSz w:w="11850" w:h="16783"/>
      <w:pgMar w:top="1327" w:right="1650" w:bottom="1100" w:left="1800" w:header="0" w:footer="0"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path/>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4</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9"/>
  <w:displayVerticalDrawingGridEvery w:val="2"/>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85137E4"/>
    <w:rsid w:val="0015164C"/>
    <w:rsid w:val="00172E3C"/>
    <w:rsid w:val="00186DB1"/>
    <w:rsid w:val="0021051F"/>
    <w:rsid w:val="0025174D"/>
    <w:rsid w:val="00273340"/>
    <w:rsid w:val="002B1BCB"/>
    <w:rsid w:val="002C2712"/>
    <w:rsid w:val="002C488B"/>
    <w:rsid w:val="003A3D9E"/>
    <w:rsid w:val="00415275"/>
    <w:rsid w:val="00443E67"/>
    <w:rsid w:val="00495A04"/>
    <w:rsid w:val="004B3E04"/>
    <w:rsid w:val="004D00CF"/>
    <w:rsid w:val="004F74C2"/>
    <w:rsid w:val="00502BAB"/>
    <w:rsid w:val="005F4984"/>
    <w:rsid w:val="005F7E7F"/>
    <w:rsid w:val="00612026"/>
    <w:rsid w:val="006A7D8E"/>
    <w:rsid w:val="006C116B"/>
    <w:rsid w:val="00863889"/>
    <w:rsid w:val="008F5953"/>
    <w:rsid w:val="009A2370"/>
    <w:rsid w:val="009D4482"/>
    <w:rsid w:val="00A023B5"/>
    <w:rsid w:val="00A106DA"/>
    <w:rsid w:val="00A258A7"/>
    <w:rsid w:val="00A60920"/>
    <w:rsid w:val="00A736E6"/>
    <w:rsid w:val="00BD2F3F"/>
    <w:rsid w:val="00BF209D"/>
    <w:rsid w:val="00D72963"/>
    <w:rsid w:val="00D771CD"/>
    <w:rsid w:val="00D932D0"/>
    <w:rsid w:val="00DC10EE"/>
    <w:rsid w:val="00E410D0"/>
    <w:rsid w:val="00F421F5"/>
    <w:rsid w:val="00F6012E"/>
    <w:rsid w:val="00F67406"/>
    <w:rsid w:val="01540DA8"/>
    <w:rsid w:val="02CE6CD5"/>
    <w:rsid w:val="03AE7CEF"/>
    <w:rsid w:val="051D30EA"/>
    <w:rsid w:val="07CE4C09"/>
    <w:rsid w:val="09C31645"/>
    <w:rsid w:val="0A193011"/>
    <w:rsid w:val="0C1D6C41"/>
    <w:rsid w:val="0D3419B4"/>
    <w:rsid w:val="0E6A7C2A"/>
    <w:rsid w:val="10452243"/>
    <w:rsid w:val="104A59B1"/>
    <w:rsid w:val="108A2FEB"/>
    <w:rsid w:val="114C59C8"/>
    <w:rsid w:val="12426120"/>
    <w:rsid w:val="14A8424C"/>
    <w:rsid w:val="17E31494"/>
    <w:rsid w:val="17F71488"/>
    <w:rsid w:val="1A304F0B"/>
    <w:rsid w:val="1D5132B3"/>
    <w:rsid w:val="1D6B0BB6"/>
    <w:rsid w:val="22D740B8"/>
    <w:rsid w:val="22E90356"/>
    <w:rsid w:val="23943EF5"/>
    <w:rsid w:val="23CE218B"/>
    <w:rsid w:val="240B63D5"/>
    <w:rsid w:val="258018C0"/>
    <w:rsid w:val="2659509A"/>
    <w:rsid w:val="26B11A3A"/>
    <w:rsid w:val="29EC32BE"/>
    <w:rsid w:val="2E3511A9"/>
    <w:rsid w:val="357B7AED"/>
    <w:rsid w:val="36F764EF"/>
    <w:rsid w:val="374E666C"/>
    <w:rsid w:val="37EB5A18"/>
    <w:rsid w:val="385B3896"/>
    <w:rsid w:val="3A697137"/>
    <w:rsid w:val="3AAB44BD"/>
    <w:rsid w:val="3B900107"/>
    <w:rsid w:val="3BE06DF3"/>
    <w:rsid w:val="3DC46684"/>
    <w:rsid w:val="3E493596"/>
    <w:rsid w:val="3F880CCF"/>
    <w:rsid w:val="402A3780"/>
    <w:rsid w:val="404F0CAC"/>
    <w:rsid w:val="418B0C90"/>
    <w:rsid w:val="44966123"/>
    <w:rsid w:val="459B564D"/>
    <w:rsid w:val="48035DFE"/>
    <w:rsid w:val="4A820533"/>
    <w:rsid w:val="4B7F71D1"/>
    <w:rsid w:val="4BC416A1"/>
    <w:rsid w:val="4CF657D3"/>
    <w:rsid w:val="4E1F59D2"/>
    <w:rsid w:val="4F564F38"/>
    <w:rsid w:val="50EF391A"/>
    <w:rsid w:val="51524FCA"/>
    <w:rsid w:val="53A73ADE"/>
    <w:rsid w:val="53F605A7"/>
    <w:rsid w:val="54040CEA"/>
    <w:rsid w:val="54D7618A"/>
    <w:rsid w:val="54FF0268"/>
    <w:rsid w:val="566468C9"/>
    <w:rsid w:val="58231176"/>
    <w:rsid w:val="589D2CCD"/>
    <w:rsid w:val="595F096B"/>
    <w:rsid w:val="59793404"/>
    <w:rsid w:val="59D722C0"/>
    <w:rsid w:val="5AE64F25"/>
    <w:rsid w:val="5C531035"/>
    <w:rsid w:val="620C7F2C"/>
    <w:rsid w:val="63FD4981"/>
    <w:rsid w:val="64BC353F"/>
    <w:rsid w:val="6524032D"/>
    <w:rsid w:val="6674199D"/>
    <w:rsid w:val="68532135"/>
    <w:rsid w:val="68C32CA2"/>
    <w:rsid w:val="6B187AD2"/>
    <w:rsid w:val="6D03067C"/>
    <w:rsid w:val="6D1F6202"/>
    <w:rsid w:val="6D535020"/>
    <w:rsid w:val="6DC31AA8"/>
    <w:rsid w:val="6DF36BBE"/>
    <w:rsid w:val="6F816AC5"/>
    <w:rsid w:val="6FEC6C62"/>
    <w:rsid w:val="70A55C94"/>
    <w:rsid w:val="717B2E0D"/>
    <w:rsid w:val="71AE7FEB"/>
    <w:rsid w:val="71F0545F"/>
    <w:rsid w:val="729A195C"/>
    <w:rsid w:val="73C23E03"/>
    <w:rsid w:val="75871E6E"/>
    <w:rsid w:val="75940776"/>
    <w:rsid w:val="75AB21CA"/>
    <w:rsid w:val="75C076F3"/>
    <w:rsid w:val="773925F2"/>
    <w:rsid w:val="776C2435"/>
    <w:rsid w:val="7777743F"/>
    <w:rsid w:val="785137E4"/>
    <w:rsid w:val="79274980"/>
    <w:rsid w:val="7B2E4CBA"/>
    <w:rsid w:val="7F362DF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5">
    <w:name w:val="Normal (Web)"/>
    <w:basedOn w:val="1"/>
    <w:qFormat/>
    <w:uiPriority w:val="99"/>
    <w:pPr>
      <w:spacing w:beforeAutospacing="1" w:afterAutospacing="1"/>
      <w:jc w:val="left"/>
    </w:pPr>
    <w:rPr>
      <w:kern w:val="0"/>
      <w:sz w:val="24"/>
      <w:szCs w:val="24"/>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99"/>
    <w:rPr>
      <w:rFonts w:cs="Times New Roman"/>
      <w:color w:val="0000FF"/>
      <w:u w:val="single"/>
    </w:rPr>
  </w:style>
  <w:style w:type="character" w:customStyle="1" w:styleId="10">
    <w:name w:val="页脚 Char"/>
    <w:basedOn w:val="8"/>
    <w:link w:val="3"/>
    <w:semiHidden/>
    <w:qFormat/>
    <w:locked/>
    <w:uiPriority w:val="99"/>
    <w:rPr>
      <w:rFonts w:ascii="Calibri" w:hAnsi="Calibri" w:eastAsia="宋体" w:cs="Calibri"/>
      <w:sz w:val="18"/>
      <w:szCs w:val="18"/>
    </w:rPr>
  </w:style>
  <w:style w:type="character" w:customStyle="1" w:styleId="11">
    <w:name w:val="页眉 Char"/>
    <w:basedOn w:val="8"/>
    <w:link w:val="4"/>
    <w:semiHidden/>
    <w:qFormat/>
    <w:locked/>
    <w:uiPriority w:val="99"/>
    <w:rPr>
      <w:rFonts w:ascii="Calibri" w:hAnsi="Calibri" w:eastAsia="宋体" w:cs="Calibri"/>
      <w:sz w:val="18"/>
      <w:szCs w:val="18"/>
    </w:rPr>
  </w:style>
  <w:style w:type="character" w:customStyle="1" w:styleId="12">
    <w:name w:val="批注框文本 Char"/>
    <w:basedOn w:val="8"/>
    <w:link w:val="2"/>
    <w:semiHidden/>
    <w:qFormat/>
    <w:locked/>
    <w:uiPriority w:val="99"/>
    <w:rPr>
      <w:rFonts w:ascii="Calibri" w:hAnsi="Calibri" w:cs="Calibri"/>
      <w:sz w:val="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705</Words>
  <Characters>4019</Characters>
  <Lines>33</Lines>
  <Paragraphs>9</Paragraphs>
  <TotalTime>78</TotalTime>
  <ScaleCrop>false</ScaleCrop>
  <LinksUpToDate>false</LinksUpToDate>
  <CharactersWithSpaces>4715</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2007-01-06T11:04:00Z</dcterms:created>
  <dc:creator>Administrator</dc:creator>
  <cp:lastModifiedBy>Administrator</cp:lastModifiedBy>
  <cp:lastPrinted>2007-01-06T10:23:00Z</cp:lastPrinted>
  <dcterms:modified xsi:type="dcterms:W3CDTF">2021-06-04T15:18:39Z</dcterms:modified>
  <dc:title>永州市冷水滩区财政局文件</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0B7B39F8115A437AB0314CAE93F9CB4C</vt:lpwstr>
  </property>
</Properties>
</file>