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ind w:firstLine="1800" w:firstLineChars="500"/>
        <w:jc w:val="left"/>
        <w:rPr>
          <w:rFonts w:hint="eastAsia" w:ascii="仿宋" w:hAnsi="仿宋" w:eastAsia="仿宋" w:cs="仿宋"/>
          <w:kern w:val="0"/>
          <w:sz w:val="36"/>
          <w:szCs w:val="36"/>
        </w:rPr>
      </w:pPr>
      <w:r>
        <w:rPr>
          <w:rFonts w:hint="eastAsia" w:ascii="仿宋" w:hAnsi="仿宋" w:eastAsia="仿宋" w:cs="仿宋"/>
          <w:kern w:val="0"/>
          <w:sz w:val="36"/>
          <w:szCs w:val="36"/>
          <w:lang w:eastAsia="zh-CN"/>
        </w:rPr>
        <w:t>永州市冷水滩区档案馆</w:t>
      </w:r>
      <w:r>
        <w:rPr>
          <w:rFonts w:hint="eastAsia" w:ascii="仿宋" w:hAnsi="仿宋" w:eastAsia="仿宋" w:cs="仿宋"/>
          <w:kern w:val="0"/>
          <w:sz w:val="36"/>
          <w:szCs w:val="36"/>
        </w:rPr>
        <w:t>201</w:t>
      </w:r>
      <w:r>
        <w:rPr>
          <w:rFonts w:hint="eastAsia" w:ascii="仿宋" w:hAnsi="仿宋" w:eastAsia="仿宋" w:cs="仿宋"/>
          <w:kern w:val="0"/>
          <w:sz w:val="36"/>
          <w:szCs w:val="36"/>
          <w:lang w:val="en-US" w:eastAsia="zh-CN"/>
        </w:rPr>
        <w:t>9</w:t>
      </w:r>
      <w:r>
        <w:rPr>
          <w:rFonts w:hint="eastAsia" w:ascii="仿宋" w:hAnsi="仿宋" w:eastAsia="仿宋" w:cs="仿宋"/>
          <w:kern w:val="0"/>
          <w:sz w:val="36"/>
          <w:szCs w:val="36"/>
        </w:rPr>
        <w:t>年</w:t>
      </w:r>
    </w:p>
    <w:p>
      <w:pPr>
        <w:widowControl/>
        <w:ind w:firstLine="2520" w:firstLineChars="700"/>
        <w:jc w:val="left"/>
        <w:rPr>
          <w:rFonts w:hint="eastAsia" w:ascii="仿宋" w:hAnsi="仿宋" w:eastAsia="仿宋" w:cs="仿宋"/>
          <w:kern w:val="0"/>
          <w:sz w:val="36"/>
          <w:szCs w:val="36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</w:t>
      </w:r>
      <w:r>
        <w:rPr>
          <w:rFonts w:hint="eastAsia" w:ascii="仿宋" w:hAnsi="仿宋" w:eastAsia="仿宋" w:cs="仿宋"/>
          <w:kern w:val="0"/>
          <w:sz w:val="36"/>
          <w:szCs w:val="36"/>
          <w:lang w:eastAsia="zh-CN"/>
        </w:rPr>
        <w:t>目支出</w:t>
      </w:r>
      <w:r>
        <w:rPr>
          <w:rFonts w:hint="eastAsia" w:ascii="仿宋" w:hAnsi="仿宋" w:eastAsia="仿宋" w:cs="仿宋"/>
          <w:kern w:val="0"/>
          <w:sz w:val="36"/>
          <w:szCs w:val="36"/>
        </w:rPr>
        <w:t>绩效评</w:t>
      </w:r>
      <w:r>
        <w:rPr>
          <w:rFonts w:hint="eastAsia" w:ascii="仿宋" w:hAnsi="仿宋" w:eastAsia="仿宋" w:cs="仿宋"/>
          <w:kern w:val="0"/>
          <w:sz w:val="36"/>
          <w:szCs w:val="36"/>
          <w:lang w:eastAsia="zh-CN"/>
        </w:rPr>
        <w:t>价</w:t>
      </w:r>
      <w:r>
        <w:rPr>
          <w:rFonts w:hint="eastAsia" w:ascii="仿宋" w:hAnsi="仿宋" w:eastAsia="仿宋" w:cs="仿宋"/>
          <w:kern w:val="0"/>
          <w:sz w:val="36"/>
          <w:szCs w:val="36"/>
        </w:rPr>
        <w:t>报告</w:t>
      </w:r>
    </w:p>
    <w:p>
      <w:pPr>
        <w:widowControl/>
        <w:ind w:firstLine="1800" w:firstLineChars="500"/>
        <w:jc w:val="left"/>
        <w:rPr>
          <w:rFonts w:hint="eastAsia" w:ascii="仿宋" w:hAnsi="仿宋" w:eastAsia="仿宋" w:cs="仿宋"/>
          <w:kern w:val="0"/>
          <w:sz w:val="36"/>
          <w:szCs w:val="36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100" w:beforeAutospacing="0" w:after="100" w:afterAutospacing="0" w:line="360" w:lineRule="auto"/>
        <w:ind w:firstLine="900" w:firstLineChars="300"/>
        <w:jc w:val="left"/>
        <w:textAlignment w:val="auto"/>
        <w:outlineLvl w:val="9"/>
        <w:rPr>
          <w:rFonts w:hint="eastAsia" w:ascii="仿宋" w:hAnsi="仿宋" w:eastAsia="仿宋" w:cs="仿宋"/>
          <w:color w:val="333333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333333"/>
          <w:kern w:val="0"/>
          <w:sz w:val="30"/>
          <w:szCs w:val="30"/>
        </w:rPr>
        <w:t>一、项目概况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100" w:beforeAutospacing="0" w:after="100" w:afterAutospacing="0" w:line="360" w:lineRule="auto"/>
        <w:ind w:firstLine="900" w:firstLineChars="300"/>
        <w:jc w:val="left"/>
        <w:textAlignment w:val="auto"/>
        <w:outlineLvl w:val="9"/>
        <w:rPr>
          <w:rFonts w:hint="eastAsia" w:ascii="仿宋" w:hAnsi="仿宋" w:eastAsia="仿宋" w:cs="仿宋"/>
          <w:color w:val="333333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333333"/>
          <w:kern w:val="0"/>
          <w:sz w:val="30"/>
          <w:szCs w:val="30"/>
        </w:rPr>
        <w:t>1.项目单位基本情况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100" w:beforeAutospacing="0" w:after="100" w:afterAutospacing="0" w:line="360" w:lineRule="auto"/>
        <w:ind w:firstLine="900" w:firstLineChars="300"/>
        <w:jc w:val="left"/>
        <w:textAlignment w:val="auto"/>
        <w:outlineLvl w:val="9"/>
        <w:rPr>
          <w:rFonts w:hint="eastAsia" w:ascii="仿宋" w:hAnsi="仿宋" w:eastAsia="仿宋" w:cs="仿宋"/>
          <w:color w:val="333333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333333"/>
          <w:kern w:val="0"/>
          <w:sz w:val="30"/>
          <w:szCs w:val="30"/>
        </w:rPr>
        <w:t>本单位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eastAsia="zh-CN"/>
        </w:rPr>
        <w:t>核定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</w:rPr>
        <w:t>总编制人数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val="en-US" w:eastAsia="zh-CN"/>
        </w:rPr>
        <w:t>13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eastAsia="zh-CN"/>
        </w:rPr>
        <w:t>人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</w:rPr>
        <w:t>，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eastAsia="zh-CN"/>
        </w:rPr>
        <w:t>在编人员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val="en-US" w:eastAsia="zh-CN"/>
        </w:rPr>
        <w:t>1人，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</w:rPr>
        <w:t>其中：事业编制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</w:rPr>
        <w:t>人。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100" w:beforeAutospacing="0" w:after="100" w:afterAutospacing="0" w:line="360" w:lineRule="auto"/>
        <w:ind w:firstLine="900" w:firstLineChars="300"/>
        <w:jc w:val="left"/>
        <w:textAlignment w:val="auto"/>
        <w:outlineLvl w:val="9"/>
        <w:rPr>
          <w:rFonts w:hint="eastAsia" w:ascii="仿宋" w:hAnsi="仿宋" w:eastAsia="仿宋" w:cs="仿宋"/>
          <w:color w:val="333333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333333"/>
          <w:kern w:val="0"/>
          <w:sz w:val="30"/>
          <w:szCs w:val="30"/>
        </w:rPr>
        <w:t>2. 项目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eastAsia="zh-CN"/>
        </w:rPr>
        <w:t>预算和绩效目标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</w:rPr>
        <w:t>基本情况简介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100" w:beforeAutospacing="0" w:after="100" w:afterAutospacing="0" w:line="360" w:lineRule="auto"/>
        <w:ind w:firstLine="900" w:firstLineChars="300"/>
        <w:jc w:val="left"/>
        <w:textAlignment w:val="auto"/>
        <w:outlineLvl w:val="9"/>
        <w:rPr>
          <w:rFonts w:hint="eastAsia" w:ascii="仿宋" w:hAnsi="仿宋" w:eastAsia="仿宋" w:cs="仿宋"/>
          <w:color w:val="333333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333333"/>
          <w:kern w:val="0"/>
          <w:sz w:val="30"/>
          <w:szCs w:val="30"/>
        </w:rPr>
        <w:t>根据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eastAsia="zh-CN"/>
        </w:rPr>
        <w:t>冷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</w:rPr>
        <w:t>财预〔201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</w:rPr>
        <w:t>〕号文件《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eastAsia="zh-CN"/>
        </w:rPr>
        <w:t>冷水滩区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</w:rPr>
        <w:t>财政局关于下达201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</w:rPr>
        <w:t>年单位预算指标的通知》，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eastAsia="zh-CN"/>
        </w:rPr>
        <w:t>永州市冷水滩区档案馆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</w:rPr>
        <w:t>201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</w:rPr>
        <w:t>年度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eastAsia="zh-CN"/>
        </w:rPr>
        <w:t>专项经费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</w:rPr>
        <w:t>为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val="en-US" w:eastAsia="zh-CN"/>
        </w:rPr>
        <w:t>177.98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</w:rPr>
        <w:t>万元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eastAsia="zh-CN"/>
        </w:rPr>
        <w:t>，其中档案运行费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val="en-US" w:eastAsia="zh-CN"/>
        </w:rPr>
        <w:t>177.98万元。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100" w:beforeAutospacing="0" w:after="100" w:afterAutospacing="0" w:line="360" w:lineRule="auto"/>
        <w:ind w:firstLine="900" w:firstLineChars="300"/>
        <w:jc w:val="left"/>
        <w:textAlignment w:val="auto"/>
        <w:outlineLvl w:val="9"/>
        <w:rPr>
          <w:rFonts w:hint="eastAsia" w:ascii="仿宋" w:hAnsi="仿宋" w:eastAsia="仿宋" w:cs="仿宋"/>
          <w:color w:val="333333"/>
          <w:kern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eastAsia="zh-CN"/>
        </w:rPr>
        <w:t>项目组织实施情况：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100" w:beforeAutospacing="0" w:after="100" w:afterAutospacing="0" w:line="360" w:lineRule="auto"/>
        <w:ind w:firstLine="900" w:firstLineChars="300"/>
        <w:jc w:val="left"/>
        <w:textAlignment w:val="auto"/>
        <w:outlineLvl w:val="9"/>
        <w:rPr>
          <w:rFonts w:hint="eastAsia" w:ascii="仿宋" w:hAnsi="仿宋" w:eastAsia="仿宋" w:cs="仿宋"/>
          <w:color w:val="333333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333333"/>
          <w:kern w:val="0"/>
          <w:sz w:val="30"/>
          <w:szCs w:val="30"/>
        </w:rPr>
        <w:t>（一）对全区档案事业实行统筹规划、宏观管理。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100" w:beforeAutospacing="0" w:after="100" w:afterAutospacing="0" w:line="360" w:lineRule="auto"/>
        <w:ind w:firstLine="900" w:firstLineChars="300"/>
        <w:jc w:val="left"/>
        <w:textAlignment w:val="auto"/>
        <w:outlineLvl w:val="9"/>
        <w:rPr>
          <w:rFonts w:hint="eastAsia" w:ascii="仿宋" w:hAnsi="仿宋" w:eastAsia="仿宋" w:cs="仿宋"/>
          <w:color w:val="333333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333333"/>
          <w:kern w:val="0"/>
          <w:sz w:val="30"/>
          <w:szCs w:val="30"/>
        </w:rPr>
        <w:t>（二）集中统一管理区直单位的重要档案和有关资料，依照档案法规接收、征集、整理、保管区直单位的重要档案和有关资料。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100" w:beforeAutospacing="0" w:after="100" w:afterAutospacing="0" w:line="360" w:lineRule="auto"/>
        <w:ind w:firstLine="900" w:firstLineChars="300"/>
        <w:jc w:val="left"/>
        <w:textAlignment w:val="auto"/>
        <w:outlineLvl w:val="9"/>
        <w:rPr>
          <w:rFonts w:hint="eastAsia" w:ascii="仿宋" w:hAnsi="仿宋" w:eastAsia="仿宋" w:cs="仿宋"/>
          <w:color w:val="333333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333333"/>
          <w:kern w:val="0"/>
          <w:sz w:val="30"/>
          <w:szCs w:val="30"/>
        </w:rPr>
        <w:t>（三）组织全区性的档案宣传活动，收集、整理和编发有关档案内刊资料，会同有关部门组织开展档案工作外事活动和对外交流，承办区档案学会日常工作。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100" w:beforeAutospacing="0" w:after="100" w:afterAutospacing="0" w:line="360" w:lineRule="auto"/>
        <w:ind w:firstLine="900" w:firstLineChars="300"/>
        <w:jc w:val="left"/>
        <w:textAlignment w:val="auto"/>
        <w:outlineLvl w:val="9"/>
        <w:rPr>
          <w:rFonts w:hint="eastAsia" w:ascii="仿宋" w:hAnsi="仿宋" w:eastAsia="仿宋" w:cs="仿宋"/>
          <w:color w:val="333333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333333"/>
          <w:kern w:val="0"/>
          <w:sz w:val="30"/>
          <w:szCs w:val="30"/>
        </w:rPr>
        <w:t>（四）组织档案科学技术与理论研究；参与有关部门对档案科研成果进行评审、认定；干部队伍建设、培训；承办档案专业技术职务评审工作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100" w:beforeAutospacing="0" w:after="100" w:afterAutospacing="0" w:line="360" w:lineRule="auto"/>
        <w:ind w:firstLine="900" w:firstLineChars="300"/>
        <w:jc w:val="left"/>
        <w:textAlignment w:val="auto"/>
        <w:outlineLvl w:val="9"/>
        <w:rPr>
          <w:rFonts w:hint="eastAsia" w:ascii="仿宋" w:hAnsi="仿宋" w:eastAsia="仿宋" w:cs="仿宋"/>
          <w:color w:val="333333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eastAsia="zh-CN"/>
        </w:rPr>
        <w:t>三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</w:rPr>
        <w:t>、项目资金使用及管理情况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100" w:beforeAutospacing="0" w:after="100" w:afterAutospacing="0" w:line="360" w:lineRule="auto"/>
        <w:ind w:firstLine="900" w:firstLineChars="300"/>
        <w:jc w:val="left"/>
        <w:textAlignment w:val="auto"/>
        <w:outlineLvl w:val="9"/>
        <w:rPr>
          <w:rFonts w:hint="eastAsia" w:ascii="仿宋" w:hAnsi="仿宋" w:eastAsia="仿宋" w:cs="仿宋"/>
          <w:color w:val="333333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333333"/>
          <w:kern w:val="0"/>
          <w:sz w:val="30"/>
          <w:szCs w:val="30"/>
        </w:rPr>
        <w:t>1.资金使用及管理情况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100" w:beforeAutospacing="0" w:after="100" w:afterAutospacing="0" w:line="360" w:lineRule="auto"/>
        <w:ind w:firstLine="900" w:firstLineChars="300"/>
        <w:jc w:val="left"/>
        <w:textAlignment w:val="auto"/>
        <w:outlineLvl w:val="9"/>
        <w:rPr>
          <w:rFonts w:hint="eastAsia" w:ascii="仿宋" w:hAnsi="仿宋" w:eastAsia="仿宋" w:cs="仿宋"/>
          <w:color w:val="333333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eastAsia="zh-CN"/>
        </w:rPr>
        <w:t>按节约的原则，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val="en-US" w:eastAsia="zh-CN"/>
        </w:rPr>
        <w:t>2019年压缩项目经费，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</w:rPr>
        <w:t>201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</w:rPr>
        <w:t>年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eastAsia="zh-CN"/>
        </w:rPr>
        <w:t>冷水滩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</w:rPr>
        <w:t>本级部门预算安排项目经费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val="en-US" w:eastAsia="zh-CN"/>
        </w:rPr>
        <w:t>177.98万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</w:rPr>
        <w:t>元。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100" w:beforeAutospacing="0" w:after="100" w:afterAutospacing="0" w:line="360" w:lineRule="auto"/>
        <w:ind w:firstLine="900" w:firstLineChars="300"/>
        <w:jc w:val="left"/>
        <w:textAlignment w:val="auto"/>
        <w:outlineLvl w:val="9"/>
        <w:rPr>
          <w:rFonts w:hint="eastAsia" w:ascii="仿宋" w:hAnsi="仿宋" w:eastAsia="仿宋" w:cs="仿宋"/>
          <w:color w:val="333333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333333"/>
          <w:kern w:val="0"/>
          <w:sz w:val="30"/>
          <w:szCs w:val="30"/>
        </w:rPr>
        <w:t>2.项目资金（主要是指财政资金）实际使用情况分析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100" w:beforeAutospacing="0" w:after="100" w:afterAutospacing="0" w:line="360" w:lineRule="auto"/>
        <w:ind w:firstLine="900" w:firstLineChars="300"/>
        <w:jc w:val="left"/>
        <w:textAlignment w:val="auto"/>
        <w:outlineLvl w:val="9"/>
        <w:rPr>
          <w:rFonts w:hint="eastAsia" w:ascii="仿宋" w:hAnsi="仿宋" w:eastAsia="仿宋" w:cs="仿宋"/>
          <w:color w:val="333333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eastAsia="zh-CN"/>
        </w:rPr>
        <w:t>冷水滩区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</w:rPr>
        <w:t>委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eastAsia="zh-CN"/>
        </w:rPr>
        <w:t>办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</w:rPr>
        <w:t>201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</w:rPr>
        <w:t>年度项目经费开支共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val="en-US" w:eastAsia="zh-CN"/>
        </w:rPr>
        <w:t>177.98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</w:rPr>
        <w:t>万元，主要用于档案的整理、编目、消毒、上架等工作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eastAsia="zh-CN"/>
        </w:rPr>
        <w:t>等。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100" w:beforeAutospacing="0" w:after="100" w:afterAutospacing="0" w:line="360" w:lineRule="auto"/>
        <w:ind w:firstLine="900" w:firstLineChars="300"/>
        <w:jc w:val="left"/>
        <w:textAlignment w:val="auto"/>
        <w:outlineLvl w:val="9"/>
        <w:rPr>
          <w:rFonts w:hint="eastAsia" w:ascii="仿宋" w:hAnsi="仿宋" w:eastAsia="仿宋" w:cs="仿宋"/>
          <w:color w:val="333333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333333"/>
          <w:kern w:val="0"/>
          <w:sz w:val="30"/>
          <w:szCs w:val="30"/>
        </w:rPr>
        <w:t>3.项目资金管理情况分析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100" w:beforeAutospacing="0" w:after="100" w:afterAutospacing="0" w:line="360" w:lineRule="auto"/>
        <w:ind w:firstLine="900" w:firstLineChars="300"/>
        <w:jc w:val="left"/>
        <w:textAlignment w:val="auto"/>
        <w:outlineLvl w:val="9"/>
        <w:rPr>
          <w:rFonts w:hint="eastAsia" w:ascii="仿宋" w:hAnsi="仿宋" w:eastAsia="仿宋" w:cs="仿宋"/>
          <w:color w:val="333333"/>
          <w:kern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333333"/>
          <w:kern w:val="0"/>
          <w:sz w:val="30"/>
          <w:szCs w:val="30"/>
        </w:rPr>
        <w:t>本年度支出不超预算收入，节约三公经费和商品和服务性支出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</w:rPr>
        <w:t>做好进馆档案的整理、编目、消毒、上架等工作；做好档案库房“十防”工作,档案丢失、虫霉等现象。依照档案法规接收、征集、整理、保管区直单位到期的重要档案和有关资料；做好“三重”档案的接收。项目资金严格按照财务管理制度和预算资金管理办法，坚持“量入为出和专款专用”的原则，合理安排和使用资金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100" w:beforeAutospacing="0" w:after="100" w:afterAutospacing="0" w:line="360" w:lineRule="auto"/>
        <w:ind w:firstLine="900" w:firstLineChars="300"/>
        <w:jc w:val="left"/>
        <w:textAlignment w:val="auto"/>
        <w:outlineLvl w:val="9"/>
        <w:rPr>
          <w:rFonts w:hint="eastAsia" w:ascii="仿宋" w:hAnsi="仿宋" w:eastAsia="仿宋" w:cs="仿宋"/>
          <w:color w:val="333333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eastAsia="zh-CN"/>
        </w:rPr>
        <w:t>四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</w:rPr>
        <w:t>、项目绩效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eastAsia="zh-CN"/>
        </w:rPr>
        <w:t>完成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</w:rPr>
        <w:t>情况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100" w:beforeAutospacing="0" w:after="100" w:afterAutospacing="0" w:line="360" w:lineRule="auto"/>
        <w:ind w:firstLine="900" w:firstLineChars="300"/>
        <w:jc w:val="left"/>
        <w:textAlignment w:val="auto"/>
        <w:outlineLvl w:val="9"/>
        <w:rPr>
          <w:rFonts w:hint="eastAsia" w:ascii="仿宋" w:hAnsi="仿宋" w:eastAsia="仿宋" w:cs="仿宋"/>
          <w:color w:val="333333"/>
          <w:kern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333333"/>
          <w:kern w:val="0"/>
          <w:sz w:val="30"/>
          <w:szCs w:val="30"/>
        </w:rPr>
        <w:t>（一）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eastAsia="zh-CN"/>
        </w:rPr>
        <w:t>产出指标：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100" w:beforeAutospacing="0" w:after="100" w:afterAutospacing="0" w:line="360" w:lineRule="auto"/>
        <w:ind w:firstLine="900" w:firstLineChars="300"/>
        <w:jc w:val="left"/>
        <w:textAlignment w:val="auto"/>
        <w:outlineLvl w:val="9"/>
        <w:rPr>
          <w:rFonts w:hint="eastAsia" w:ascii="仿宋" w:hAnsi="仿宋" w:eastAsia="仿宋" w:cs="仿宋"/>
          <w:color w:val="333333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val="en-US" w:eastAsia="zh-CN"/>
        </w:rPr>
        <w:t>1、数量指标：（1）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</w:rPr>
        <w:t>保障单位的正常办公运转，保证全体干部职工工资及福利的正常发放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val="en-US" w:eastAsia="zh-CN"/>
        </w:rPr>
        <w:t>，指标值100%；（2）上报信息383条，指标值100%；（3）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eastAsia="zh-CN"/>
        </w:rPr>
        <w:t>开展各类督查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val="en-US" w:eastAsia="zh-CN"/>
        </w:rPr>
        <w:t>16起，指标值100%；（4）发表综合文章16篇，指标值100%。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100" w:beforeAutospacing="0" w:after="100" w:afterAutospacing="0" w:line="360" w:lineRule="auto"/>
        <w:ind w:firstLine="900" w:firstLineChars="300"/>
        <w:jc w:val="left"/>
        <w:textAlignment w:val="auto"/>
        <w:outlineLvl w:val="9"/>
        <w:rPr>
          <w:rFonts w:hint="eastAsia" w:ascii="仿宋" w:hAnsi="仿宋" w:eastAsia="仿宋" w:cs="仿宋"/>
          <w:color w:val="333333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val="en-US" w:eastAsia="zh-CN"/>
        </w:rPr>
        <w:t>2、质量指标：完成各项目标任务，指标值100%；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100" w:beforeAutospacing="0" w:after="100" w:afterAutospacing="0" w:line="360" w:lineRule="auto"/>
        <w:ind w:firstLine="900" w:firstLineChars="300"/>
        <w:jc w:val="left"/>
        <w:textAlignment w:val="auto"/>
        <w:outlineLvl w:val="9"/>
        <w:rPr>
          <w:rFonts w:hint="eastAsia" w:ascii="仿宋" w:hAnsi="仿宋" w:eastAsia="仿宋" w:cs="仿宋"/>
          <w:color w:val="333333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val="en-US" w:eastAsia="zh-CN"/>
        </w:rPr>
        <w:t>（二）效益指标：1、经费效益：严格控制预算，例行节约，降低三公经费，压缩办公经费，指标值100%；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100" w:beforeAutospacing="0" w:after="100" w:afterAutospacing="0" w:line="360" w:lineRule="auto"/>
        <w:ind w:firstLine="900" w:firstLineChars="300"/>
        <w:jc w:val="left"/>
        <w:textAlignment w:val="auto"/>
        <w:outlineLvl w:val="9"/>
        <w:rPr>
          <w:rFonts w:hint="eastAsia" w:ascii="仿宋" w:hAnsi="仿宋" w:eastAsia="仿宋" w:cs="仿宋"/>
          <w:color w:val="333333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val="en-US" w:eastAsia="zh-CN"/>
        </w:rPr>
        <w:t>2、社会效益：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</w:rPr>
        <w:t>提高服务水平，加强窗口建设，做好档案查阅利用工作，做到服务质量高群众满意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eastAsia="zh-CN"/>
        </w:rPr>
        <w:t>度。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100" w:beforeAutospacing="0" w:after="100" w:afterAutospacing="0" w:line="360" w:lineRule="auto"/>
        <w:ind w:firstLine="900" w:firstLineChars="300"/>
        <w:jc w:val="left"/>
        <w:textAlignment w:val="auto"/>
        <w:outlineLvl w:val="9"/>
        <w:rPr>
          <w:rFonts w:hint="eastAsia" w:ascii="仿宋" w:hAnsi="仿宋" w:eastAsia="仿宋" w:cs="仿宋"/>
          <w:color w:val="333333"/>
          <w:kern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eastAsia="zh-CN"/>
        </w:rPr>
        <w:t>五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</w:rPr>
        <w:t>、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eastAsia="zh-CN"/>
        </w:rPr>
        <w:t>下一步改进措施：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100" w:beforeAutospacing="0" w:after="100" w:afterAutospacing="0" w:line="360" w:lineRule="auto"/>
        <w:ind w:firstLine="900" w:firstLineChars="300"/>
        <w:jc w:val="left"/>
        <w:textAlignment w:val="auto"/>
        <w:outlineLvl w:val="9"/>
        <w:rPr>
          <w:rFonts w:hint="eastAsia" w:ascii="仿宋" w:hAnsi="仿宋" w:eastAsia="仿宋" w:cs="仿宋"/>
          <w:color w:val="333333"/>
          <w:kern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333333"/>
          <w:kern w:val="0"/>
          <w:sz w:val="30"/>
          <w:szCs w:val="30"/>
        </w:rPr>
        <w:t>根据201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</w:rPr>
        <w:t>年的实际情况，制定贴合实际的绩效目标，结合201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</w:rPr>
        <w:t>年的资金使用和管理的情况，发现不足，找出问题，力求完善资金管理的各项制度。为保持机构正常运转，保持项目如期完工，顺利完成本年度工作任务和区政府下达的中心工作，保证本年支出不超预算收入。我们精打细算，合理安排机关和项目的各项支出，在2017年底顺利地完成了各项预算收支任务。提高服务水平，加强窗</w:t>
      </w:r>
      <w:bookmarkStart w:id="0" w:name="_GoBack"/>
      <w:bookmarkEnd w:id="0"/>
      <w:r>
        <w:rPr>
          <w:rFonts w:hint="eastAsia" w:ascii="仿宋" w:hAnsi="仿宋" w:eastAsia="仿宋" w:cs="仿宋"/>
          <w:color w:val="333333"/>
          <w:kern w:val="0"/>
          <w:sz w:val="30"/>
          <w:szCs w:val="30"/>
        </w:rPr>
        <w:t>口建设，做好档案查阅利用工作，做到服务质量高群众满意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eastAsia="zh-CN"/>
        </w:rPr>
        <w:t>度。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100" w:beforeAutospacing="0" w:after="100" w:afterAutospacing="0" w:line="360" w:lineRule="auto"/>
        <w:ind w:firstLine="900" w:firstLineChars="300"/>
        <w:jc w:val="left"/>
        <w:textAlignment w:val="auto"/>
        <w:outlineLvl w:val="9"/>
        <w:rPr>
          <w:rFonts w:hint="eastAsia" w:ascii="仿宋" w:hAnsi="仿宋" w:eastAsia="仿宋" w:cs="仿宋"/>
          <w:color w:val="333333"/>
          <w:kern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eastAsia="zh-CN"/>
        </w:rPr>
        <w:t>六、绩效自评得分等级结果及拟应用和公开情况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100" w:beforeAutospacing="0" w:after="100" w:afterAutospacing="0" w:line="360" w:lineRule="auto"/>
        <w:ind w:firstLine="900" w:firstLineChars="300"/>
        <w:jc w:val="left"/>
        <w:textAlignment w:val="auto"/>
        <w:outlineLvl w:val="9"/>
        <w:rPr>
          <w:rFonts w:hint="eastAsia" w:ascii="仿宋" w:hAnsi="仿宋" w:eastAsia="仿宋" w:cs="仿宋"/>
          <w:color w:val="333333"/>
          <w:kern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eastAsia="zh-CN"/>
        </w:rPr>
        <w:t>1、201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eastAsia="zh-CN"/>
        </w:rPr>
        <w:t>年区档案馆自评得分为9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eastAsia="zh-CN"/>
        </w:rPr>
        <w:t>分，等级优秀。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100" w:beforeAutospacing="0" w:after="100" w:afterAutospacing="0" w:line="360" w:lineRule="auto"/>
        <w:ind w:firstLine="900" w:firstLineChars="300"/>
        <w:jc w:val="left"/>
        <w:textAlignment w:val="auto"/>
        <w:outlineLvl w:val="9"/>
        <w:rPr>
          <w:rFonts w:hint="eastAsia" w:ascii="仿宋" w:hAnsi="仿宋" w:eastAsia="仿宋" w:cs="仿宋"/>
          <w:color w:val="333333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eastAsia="zh-CN"/>
        </w:rPr>
        <w:t>2、拟应用和公开情况：下一步将会将绩效所产生的结果反馈于各项目单位上，用于指导、改进、加强，尤其是在各专项工作所产生的效益（人民群众的满意度、社会效益、经济效益等）下功夫，确保各专项资金使用到位，完成指数高；并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val="en-US" w:eastAsia="zh-CN"/>
        </w:rPr>
        <w:t>将按照政府和财政要求在政府门户网站进行公开.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100" w:beforeAutospacing="0" w:after="100" w:afterAutospacing="0" w:line="360" w:lineRule="auto"/>
        <w:ind w:firstLine="900" w:firstLineChars="300"/>
        <w:jc w:val="left"/>
        <w:textAlignment w:val="auto"/>
        <w:outlineLvl w:val="9"/>
        <w:rPr>
          <w:rFonts w:hint="eastAsia" w:ascii="仿宋" w:hAnsi="仿宋" w:eastAsia="仿宋" w:cs="仿宋"/>
          <w:color w:val="333333"/>
          <w:kern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eastAsia="zh-CN"/>
        </w:rPr>
        <w:t>七、存在的问题及下步改进措施、建议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100" w:beforeAutospacing="0" w:after="100" w:afterAutospacing="0" w:line="360" w:lineRule="auto"/>
        <w:ind w:firstLine="1500" w:firstLineChars="500"/>
        <w:jc w:val="left"/>
        <w:textAlignment w:val="auto"/>
        <w:outlineLvl w:val="9"/>
        <w:rPr>
          <w:rFonts w:hint="eastAsia" w:ascii="仿宋" w:hAnsi="仿宋" w:eastAsia="仿宋" w:cs="仿宋"/>
          <w:color w:val="333333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eastAsia="zh-CN"/>
        </w:rPr>
        <w:t>建议措施：1、部分绩效指标及目标值有待进一步细化和量化。2 、进一步加强资金的使用管理，确保每一笔专项资金的使用落实到实处，产生社会、经济效益。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val="en-US" w:eastAsia="zh-CN"/>
        </w:rPr>
        <w:t>3.增加工作人员，将档案各项业务工作目标落实到位。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100" w:beforeAutospacing="0" w:after="100" w:afterAutospacing="0" w:line="360" w:lineRule="auto"/>
        <w:ind w:firstLine="900" w:firstLineChars="300"/>
        <w:jc w:val="left"/>
        <w:textAlignment w:val="auto"/>
        <w:outlineLvl w:val="9"/>
        <w:rPr>
          <w:rFonts w:hint="eastAsia" w:ascii="仿宋" w:hAnsi="仿宋" w:eastAsia="仿宋" w:cs="仿宋"/>
          <w:color w:val="333333"/>
          <w:kern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333333"/>
          <w:kern w:val="0"/>
          <w:sz w:val="30"/>
          <w:szCs w:val="30"/>
          <w:lang w:eastAsia="zh-CN"/>
        </w:rPr>
        <w:t>八、其他需要说明的问题：无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100" w:beforeAutospacing="0" w:after="100" w:afterAutospacing="0" w:line="360" w:lineRule="auto"/>
        <w:ind w:firstLine="900" w:firstLineChars="300"/>
        <w:jc w:val="left"/>
        <w:textAlignment w:val="auto"/>
        <w:outlineLvl w:val="9"/>
        <w:rPr>
          <w:rFonts w:hint="eastAsia" w:ascii="仿宋" w:hAnsi="仿宋" w:eastAsia="仿宋" w:cs="仿宋"/>
          <w:color w:val="333333"/>
          <w:kern w:val="0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192E16"/>
    <w:rsid w:val="09AE3DF6"/>
    <w:rsid w:val="16D40743"/>
    <w:rsid w:val="1862637C"/>
    <w:rsid w:val="1E147827"/>
    <w:rsid w:val="235340EC"/>
    <w:rsid w:val="335E7170"/>
    <w:rsid w:val="36AE720D"/>
    <w:rsid w:val="3EF34811"/>
    <w:rsid w:val="41E03510"/>
    <w:rsid w:val="56B838AC"/>
    <w:rsid w:val="570A53F8"/>
    <w:rsid w:val="5EF30840"/>
    <w:rsid w:val="6A917BC0"/>
    <w:rsid w:val="6D360D0F"/>
    <w:rsid w:val="6D535020"/>
    <w:rsid w:val="6F4906F1"/>
    <w:rsid w:val="71192E16"/>
    <w:rsid w:val="71E30A37"/>
    <w:rsid w:val="71F17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hint="eastAsia"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2020-06-16T06:52:00Z</dcterms:created>
  <dc:creator>Administrator</dc:creator>
  <cp:lastModifiedBy>Administrator</cp:lastModifiedBy>
  <cp:lastPrinted>2020-06-23T00:40:00Z</cp:lastPrinted>
  <dcterms:modified xsi:type="dcterms:W3CDTF">2021-06-03T03:45:04Z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