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6E8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rPr>
          <w:rFonts w:hint="eastAsia" w:ascii="方正仿宋_GB2312" w:hAnsi="方正仿宋_GB2312" w:eastAsia="宋体" w:cs="Times New Roman"/>
          <w:sz w:val="32"/>
          <w:szCs w:val="32"/>
          <w:lang w:val="en-US" w:eastAsia="zh-CN"/>
        </w:rPr>
      </w:pPr>
      <w:r>
        <w:rPr>
          <w:rFonts w:hint="eastAsia" w:ascii="方正仿宋_GB2312" w:hAnsi="方正仿宋_GB2312" w:eastAsia="宋体" w:cs="Times New Roman"/>
          <w:sz w:val="32"/>
          <w:szCs w:val="32"/>
          <w:lang w:val="en-US" w:eastAsia="zh-CN"/>
        </w:rPr>
        <w:t>附件 一</w:t>
      </w:r>
    </w:p>
    <w:p w14:paraId="692DFF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rPr>
          <w:rFonts w:hint="eastAsia" w:ascii="方正仿宋_GB2312" w:hAnsi="方正仿宋_GB2312" w:eastAsia="宋体"/>
          <w:sz w:val="32"/>
          <w:szCs w:val="32"/>
          <w:lang w:val="en-US" w:eastAsia="zh-CN"/>
        </w:rPr>
      </w:pPr>
    </w:p>
    <w:p w14:paraId="66D1E3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rPr>
      </w:pPr>
      <w:r>
        <w:rPr>
          <w:rFonts w:hint="default" w:ascii="黑体" w:hAnsi="黑体" w:eastAsia="黑体" w:cs="黑体"/>
          <w:sz w:val="40"/>
          <w:szCs w:val="40"/>
          <w:lang w:val="en-US"/>
        </w:rPr>
        <w:t>冷水滩区</w:t>
      </w:r>
      <w:r>
        <w:rPr>
          <w:rFonts w:hint="eastAsia" w:ascii="黑体" w:hAnsi="黑体" w:eastAsia="黑体" w:cs="黑体"/>
          <w:sz w:val="40"/>
          <w:szCs w:val="40"/>
          <w:lang w:val="en-US"/>
        </w:rPr>
        <w:t>产业投资基金管理人</w:t>
      </w:r>
      <w:r>
        <w:rPr>
          <w:rFonts w:hint="eastAsia" w:ascii="黑体" w:hAnsi="黑体" w:eastAsia="黑体" w:cs="黑体"/>
          <w:sz w:val="40"/>
          <w:szCs w:val="40"/>
          <w:lang w:val="en-US" w:eastAsia="zh-CN"/>
        </w:rPr>
        <w:t>招募</w:t>
      </w:r>
      <w:r>
        <w:rPr>
          <w:rFonts w:hint="eastAsia" w:ascii="黑体" w:hAnsi="黑体" w:eastAsia="黑体" w:cs="黑体"/>
          <w:sz w:val="40"/>
          <w:szCs w:val="40"/>
          <w:lang w:val="en-US"/>
        </w:rPr>
        <w:t>评分细则</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942"/>
        <w:gridCol w:w="942"/>
        <w:gridCol w:w="1329"/>
        <w:gridCol w:w="1001"/>
        <w:gridCol w:w="2541"/>
        <w:gridCol w:w="2325"/>
      </w:tblGrid>
      <w:tr w14:paraId="1F5E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3A3EB847">
            <w:pPr>
              <w:jc w:val="center"/>
              <w:rPr>
                <w:rFonts w:hint="eastAsia"/>
                <w:b/>
                <w:bCs/>
                <w:color w:val="auto"/>
                <w:sz w:val="18"/>
                <w:szCs w:val="21"/>
              </w:rPr>
            </w:pPr>
            <w:r>
              <w:rPr>
                <w:rFonts w:hint="eastAsia"/>
                <w:b/>
                <w:bCs/>
                <w:color w:val="auto"/>
                <w:sz w:val="18"/>
                <w:szCs w:val="21"/>
              </w:rPr>
              <w:t>序号</w:t>
            </w:r>
          </w:p>
        </w:tc>
        <w:tc>
          <w:tcPr>
            <w:tcW w:w="942" w:type="dxa"/>
            <w:vAlign w:val="center"/>
          </w:tcPr>
          <w:p w14:paraId="319CB110">
            <w:pPr>
              <w:jc w:val="center"/>
              <w:rPr>
                <w:rFonts w:hint="eastAsia"/>
                <w:b/>
                <w:bCs/>
                <w:color w:val="auto"/>
                <w:sz w:val="18"/>
                <w:szCs w:val="21"/>
                <w:lang w:val="en-US" w:eastAsia="zh-CN"/>
              </w:rPr>
            </w:pPr>
            <w:r>
              <w:rPr>
                <w:rFonts w:hint="eastAsia"/>
                <w:b/>
                <w:bCs/>
                <w:color w:val="auto"/>
                <w:sz w:val="18"/>
                <w:szCs w:val="21"/>
                <w:lang w:val="en-US" w:eastAsia="zh-CN"/>
              </w:rPr>
              <w:t>类别</w:t>
            </w:r>
          </w:p>
        </w:tc>
        <w:tc>
          <w:tcPr>
            <w:tcW w:w="942" w:type="dxa"/>
            <w:vAlign w:val="center"/>
          </w:tcPr>
          <w:p w14:paraId="58E88C10">
            <w:pPr>
              <w:jc w:val="center"/>
              <w:rPr>
                <w:rFonts w:hint="eastAsia"/>
                <w:b/>
                <w:bCs/>
                <w:color w:val="auto"/>
                <w:sz w:val="18"/>
                <w:szCs w:val="21"/>
              </w:rPr>
            </w:pPr>
            <w:r>
              <w:rPr>
                <w:rFonts w:hint="eastAsia"/>
                <w:b/>
                <w:bCs/>
                <w:color w:val="auto"/>
                <w:sz w:val="18"/>
                <w:szCs w:val="21"/>
              </w:rPr>
              <w:t>项目</w:t>
            </w:r>
          </w:p>
        </w:tc>
        <w:tc>
          <w:tcPr>
            <w:tcW w:w="1329" w:type="dxa"/>
            <w:vAlign w:val="center"/>
          </w:tcPr>
          <w:p w14:paraId="71219CE3">
            <w:pPr>
              <w:jc w:val="center"/>
              <w:rPr>
                <w:rFonts w:hint="eastAsia"/>
                <w:b/>
                <w:bCs/>
                <w:color w:val="auto"/>
                <w:sz w:val="18"/>
                <w:szCs w:val="21"/>
              </w:rPr>
            </w:pPr>
            <w:r>
              <w:rPr>
                <w:rFonts w:hint="eastAsia"/>
                <w:b/>
                <w:bCs/>
                <w:color w:val="auto"/>
                <w:sz w:val="18"/>
                <w:szCs w:val="21"/>
              </w:rPr>
              <w:t>情况</w:t>
            </w:r>
          </w:p>
        </w:tc>
        <w:tc>
          <w:tcPr>
            <w:tcW w:w="1001" w:type="dxa"/>
            <w:vAlign w:val="center"/>
          </w:tcPr>
          <w:p w14:paraId="1B6ABC75">
            <w:pPr>
              <w:jc w:val="center"/>
              <w:rPr>
                <w:rFonts w:hint="eastAsia"/>
                <w:b/>
                <w:bCs/>
                <w:color w:val="auto"/>
                <w:sz w:val="18"/>
                <w:szCs w:val="21"/>
                <w:lang w:eastAsia="zh-CN"/>
              </w:rPr>
            </w:pPr>
            <w:r>
              <w:rPr>
                <w:rFonts w:hint="default"/>
                <w:b/>
                <w:bCs/>
                <w:color w:val="auto"/>
                <w:sz w:val="18"/>
                <w:szCs w:val="21"/>
                <w:lang w:val="en-US" w:eastAsia="zh-CN"/>
              </w:rPr>
              <w:t>满</w:t>
            </w:r>
            <w:r>
              <w:rPr>
                <w:rFonts w:hint="eastAsia"/>
                <w:b/>
                <w:bCs/>
                <w:color w:val="auto"/>
                <w:sz w:val="18"/>
                <w:szCs w:val="21"/>
                <w:lang w:eastAsia="zh-CN"/>
              </w:rPr>
              <w:t>分值</w:t>
            </w:r>
          </w:p>
        </w:tc>
        <w:tc>
          <w:tcPr>
            <w:tcW w:w="2541" w:type="dxa"/>
            <w:vAlign w:val="center"/>
          </w:tcPr>
          <w:p w14:paraId="3FC31DC1">
            <w:pPr>
              <w:jc w:val="center"/>
              <w:rPr>
                <w:rFonts w:hint="eastAsia"/>
                <w:b/>
                <w:bCs/>
                <w:color w:val="auto"/>
                <w:sz w:val="18"/>
                <w:szCs w:val="21"/>
                <w:lang w:eastAsia="zh-CN"/>
              </w:rPr>
            </w:pPr>
            <w:r>
              <w:rPr>
                <w:rFonts w:hint="default"/>
                <w:b/>
                <w:bCs/>
                <w:color w:val="auto"/>
                <w:sz w:val="18"/>
                <w:szCs w:val="21"/>
                <w:lang w:val="en-US" w:eastAsia="zh-CN"/>
              </w:rPr>
              <w:t>评分说明</w:t>
            </w:r>
          </w:p>
        </w:tc>
        <w:tc>
          <w:tcPr>
            <w:tcW w:w="2325" w:type="dxa"/>
            <w:vAlign w:val="center"/>
          </w:tcPr>
          <w:p w14:paraId="79F11D6E">
            <w:pPr>
              <w:jc w:val="center"/>
              <w:rPr>
                <w:rFonts w:hint="eastAsia"/>
                <w:b/>
                <w:bCs/>
                <w:color w:val="auto"/>
                <w:sz w:val="18"/>
                <w:szCs w:val="21"/>
                <w:lang w:eastAsia="zh-CN"/>
              </w:rPr>
            </w:pPr>
            <w:r>
              <w:rPr>
                <w:rFonts w:hint="eastAsia"/>
                <w:b/>
                <w:bCs/>
                <w:color w:val="auto"/>
                <w:sz w:val="18"/>
                <w:szCs w:val="21"/>
                <w:lang w:eastAsia="zh-CN"/>
              </w:rPr>
              <w:t>备注</w:t>
            </w:r>
          </w:p>
        </w:tc>
      </w:tr>
      <w:tr w14:paraId="6225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6062554A">
            <w:pPr>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942" w:type="dxa"/>
            <w:vMerge w:val="restart"/>
            <w:vAlign w:val="center"/>
          </w:tcPr>
          <w:p w14:paraId="15214961">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标准评分</w:t>
            </w:r>
          </w:p>
        </w:tc>
        <w:tc>
          <w:tcPr>
            <w:tcW w:w="942" w:type="dxa"/>
            <w:vAlign w:val="center"/>
          </w:tcPr>
          <w:p w14:paraId="5D645890">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基金管理数量</w:t>
            </w:r>
          </w:p>
        </w:tc>
        <w:tc>
          <w:tcPr>
            <w:tcW w:w="1329" w:type="dxa"/>
            <w:vAlign w:val="center"/>
          </w:tcPr>
          <w:p w14:paraId="385D3584">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累计管理基金</w:t>
            </w:r>
            <w:r>
              <w:rPr>
                <w:rFonts w:hint="eastAsia" w:ascii="仿宋" w:hAnsi="仿宋" w:eastAsia="仿宋" w:cs="仿宋"/>
                <w:color w:val="auto"/>
                <w:sz w:val="22"/>
                <w:szCs w:val="22"/>
                <w:lang w:val="en-US"/>
              </w:rPr>
              <w:t>数量</w:t>
            </w:r>
          </w:p>
        </w:tc>
        <w:tc>
          <w:tcPr>
            <w:tcW w:w="1001" w:type="dxa"/>
            <w:vAlign w:val="center"/>
          </w:tcPr>
          <w:p w14:paraId="5A0E8863">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10分</w:t>
            </w:r>
          </w:p>
        </w:tc>
        <w:tc>
          <w:tcPr>
            <w:tcW w:w="2541" w:type="dxa"/>
            <w:vAlign w:val="center"/>
          </w:tcPr>
          <w:p w14:paraId="19BB1F8A">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累计管理一支得0.</w:t>
            </w:r>
            <w:r>
              <w:rPr>
                <w:rFonts w:hint="default" w:ascii="仿宋" w:hAnsi="仿宋" w:eastAsia="仿宋" w:cs="仿宋"/>
                <w:color w:val="auto"/>
                <w:sz w:val="22"/>
                <w:szCs w:val="22"/>
                <w:lang w:val="en-US" w:eastAsia="zh-CN"/>
              </w:rPr>
              <w:t>5</w:t>
            </w:r>
            <w:r>
              <w:rPr>
                <w:rFonts w:hint="eastAsia" w:ascii="仿宋" w:hAnsi="仿宋" w:eastAsia="仿宋" w:cs="仿宋"/>
                <w:color w:val="auto"/>
                <w:sz w:val="22"/>
                <w:szCs w:val="22"/>
                <w:lang w:val="en-US" w:eastAsia="zh-CN"/>
              </w:rPr>
              <w:t>分</w:t>
            </w:r>
          </w:p>
        </w:tc>
        <w:tc>
          <w:tcPr>
            <w:tcW w:w="2325" w:type="dxa"/>
            <w:vAlign w:val="center"/>
          </w:tcPr>
          <w:p w14:paraId="4EC711EF">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根据《合伙协议》、中基协的基金备案证明打分。</w:t>
            </w:r>
          </w:p>
        </w:tc>
      </w:tr>
      <w:tr w14:paraId="58E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50C6892F">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942" w:type="dxa"/>
            <w:vMerge w:val="continue"/>
            <w:vAlign w:val="center"/>
          </w:tcPr>
          <w:p w14:paraId="652DE971">
            <w:pPr>
              <w:jc w:val="center"/>
              <w:rPr>
                <w:rFonts w:hint="eastAsia" w:ascii="仿宋" w:hAnsi="仿宋" w:eastAsia="仿宋" w:cs="仿宋"/>
                <w:color w:val="auto"/>
                <w:sz w:val="22"/>
                <w:szCs w:val="22"/>
                <w:lang w:val="en-US" w:eastAsia="zh-CN"/>
              </w:rPr>
            </w:pPr>
          </w:p>
        </w:tc>
        <w:tc>
          <w:tcPr>
            <w:tcW w:w="942" w:type="dxa"/>
            <w:vAlign w:val="center"/>
          </w:tcPr>
          <w:p w14:paraId="7B2F0AE1">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区域性产业基金管理数量</w:t>
            </w:r>
          </w:p>
        </w:tc>
        <w:tc>
          <w:tcPr>
            <w:tcW w:w="1329" w:type="dxa"/>
            <w:vAlign w:val="center"/>
          </w:tcPr>
          <w:p w14:paraId="592E0680">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累计管理基金支</w:t>
            </w:r>
            <w:r>
              <w:rPr>
                <w:rFonts w:hint="eastAsia" w:ascii="仿宋" w:hAnsi="仿宋" w:eastAsia="仿宋" w:cs="仿宋"/>
                <w:color w:val="auto"/>
                <w:sz w:val="22"/>
                <w:szCs w:val="22"/>
                <w:lang w:val="en-US" w:eastAsia="zh-CN"/>
              </w:rPr>
              <w:t>数</w:t>
            </w:r>
          </w:p>
        </w:tc>
        <w:tc>
          <w:tcPr>
            <w:tcW w:w="1001" w:type="dxa"/>
            <w:vAlign w:val="center"/>
          </w:tcPr>
          <w:p w14:paraId="6191A6A7">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5分</w:t>
            </w:r>
          </w:p>
        </w:tc>
        <w:tc>
          <w:tcPr>
            <w:tcW w:w="2541" w:type="dxa"/>
            <w:vAlign w:val="center"/>
          </w:tcPr>
          <w:p w14:paraId="3F1A9699">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累计管理一支得0.5分</w:t>
            </w:r>
          </w:p>
        </w:tc>
        <w:tc>
          <w:tcPr>
            <w:tcW w:w="2325" w:type="dxa"/>
            <w:vAlign w:val="center"/>
          </w:tcPr>
          <w:p w14:paraId="5E947493">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根据《合伙协议》、中基协的基金备案证明打分。</w:t>
            </w:r>
          </w:p>
        </w:tc>
      </w:tr>
      <w:tr w14:paraId="4B2F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20" w:type="dxa"/>
            <w:vAlign w:val="center"/>
          </w:tcPr>
          <w:p w14:paraId="5C83313B">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p>
        </w:tc>
        <w:tc>
          <w:tcPr>
            <w:tcW w:w="942" w:type="dxa"/>
            <w:vMerge w:val="continue"/>
            <w:vAlign w:val="center"/>
          </w:tcPr>
          <w:p w14:paraId="09A60FDC">
            <w:pPr>
              <w:jc w:val="center"/>
              <w:rPr>
                <w:rFonts w:hint="eastAsia" w:ascii="仿宋" w:hAnsi="仿宋" w:eastAsia="仿宋" w:cs="仿宋"/>
                <w:color w:val="auto"/>
                <w:sz w:val="22"/>
                <w:szCs w:val="22"/>
                <w:lang w:val="en-US" w:eastAsia="zh-CN"/>
              </w:rPr>
            </w:pPr>
          </w:p>
        </w:tc>
        <w:tc>
          <w:tcPr>
            <w:tcW w:w="942" w:type="dxa"/>
            <w:vAlign w:val="center"/>
          </w:tcPr>
          <w:p w14:paraId="4B8192BA">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基金</w:t>
            </w:r>
            <w:r>
              <w:rPr>
                <w:rFonts w:hint="eastAsia" w:ascii="仿宋" w:hAnsi="仿宋" w:eastAsia="仿宋" w:cs="仿宋"/>
                <w:color w:val="auto"/>
                <w:sz w:val="22"/>
                <w:szCs w:val="22"/>
                <w:lang w:eastAsia="zh-CN"/>
              </w:rPr>
              <w:t>备案</w:t>
            </w:r>
            <w:r>
              <w:rPr>
                <w:rFonts w:hint="eastAsia" w:ascii="仿宋" w:hAnsi="仿宋" w:eastAsia="仿宋" w:cs="仿宋"/>
                <w:color w:val="auto"/>
                <w:sz w:val="22"/>
                <w:szCs w:val="22"/>
              </w:rPr>
              <w:t>规模</w:t>
            </w:r>
          </w:p>
        </w:tc>
        <w:tc>
          <w:tcPr>
            <w:tcW w:w="1329" w:type="dxa"/>
            <w:vAlign w:val="center"/>
          </w:tcPr>
          <w:p w14:paraId="30A975C6">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累计管理基金</w:t>
            </w:r>
            <w:r>
              <w:rPr>
                <w:rFonts w:hint="eastAsia" w:ascii="仿宋" w:hAnsi="仿宋" w:eastAsia="仿宋" w:cs="仿宋"/>
                <w:color w:val="auto"/>
                <w:sz w:val="22"/>
                <w:szCs w:val="22"/>
                <w:lang w:eastAsia="zh-CN"/>
              </w:rPr>
              <w:t>备案规模</w:t>
            </w:r>
          </w:p>
        </w:tc>
        <w:tc>
          <w:tcPr>
            <w:tcW w:w="1001" w:type="dxa"/>
            <w:vAlign w:val="center"/>
          </w:tcPr>
          <w:p w14:paraId="0B3B6A16">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10分</w:t>
            </w:r>
          </w:p>
        </w:tc>
        <w:tc>
          <w:tcPr>
            <w:tcW w:w="2541" w:type="dxa"/>
            <w:vAlign w:val="center"/>
          </w:tcPr>
          <w:p w14:paraId="3A0DC5AA">
            <w:pPr>
              <w:jc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累计管理1亿元得0.</w:t>
            </w:r>
            <w:r>
              <w:rPr>
                <w:rFonts w:hint="default" w:ascii="仿宋" w:hAnsi="仿宋" w:eastAsia="仿宋" w:cs="仿宋"/>
                <w:color w:val="auto"/>
                <w:sz w:val="22"/>
                <w:szCs w:val="22"/>
                <w:lang w:val="en-US" w:eastAsia="zh-CN"/>
              </w:rPr>
              <w:t>2</w:t>
            </w:r>
            <w:r>
              <w:rPr>
                <w:rFonts w:hint="eastAsia" w:ascii="仿宋" w:hAnsi="仿宋" w:eastAsia="仿宋" w:cs="仿宋"/>
                <w:color w:val="auto"/>
                <w:sz w:val="22"/>
                <w:szCs w:val="22"/>
                <w:lang w:val="en-US" w:eastAsia="zh-CN"/>
              </w:rPr>
              <w:t>分</w:t>
            </w:r>
          </w:p>
        </w:tc>
        <w:tc>
          <w:tcPr>
            <w:tcW w:w="2325" w:type="dxa"/>
            <w:vAlign w:val="center"/>
          </w:tcPr>
          <w:p w14:paraId="1F10508B">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根据《合伙协议》、中基协的基金备案证明打分。</w:t>
            </w:r>
          </w:p>
        </w:tc>
      </w:tr>
      <w:tr w14:paraId="19D5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20" w:type="dxa"/>
            <w:vAlign w:val="center"/>
          </w:tcPr>
          <w:p w14:paraId="094EB681">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942" w:type="dxa"/>
            <w:vMerge w:val="continue"/>
            <w:vAlign w:val="center"/>
          </w:tcPr>
          <w:p w14:paraId="3C9D6D6C">
            <w:pPr>
              <w:jc w:val="center"/>
              <w:rPr>
                <w:rFonts w:hint="eastAsia" w:ascii="仿宋" w:hAnsi="仿宋" w:eastAsia="仿宋" w:cs="仿宋"/>
                <w:color w:val="auto"/>
                <w:sz w:val="22"/>
                <w:szCs w:val="22"/>
                <w:lang w:val="en-US" w:eastAsia="zh-CN"/>
              </w:rPr>
            </w:pPr>
          </w:p>
        </w:tc>
        <w:tc>
          <w:tcPr>
            <w:tcW w:w="942" w:type="dxa"/>
            <w:vAlign w:val="center"/>
          </w:tcPr>
          <w:p w14:paraId="0B4DA534">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基金投资规模</w:t>
            </w:r>
          </w:p>
        </w:tc>
        <w:tc>
          <w:tcPr>
            <w:tcW w:w="1329" w:type="dxa"/>
            <w:vAlign w:val="center"/>
          </w:tcPr>
          <w:p w14:paraId="7860F0AD">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累计管理基金</w:t>
            </w:r>
            <w:r>
              <w:rPr>
                <w:rFonts w:hint="eastAsia" w:ascii="仿宋" w:hAnsi="仿宋" w:eastAsia="仿宋" w:cs="仿宋"/>
                <w:color w:val="auto"/>
                <w:sz w:val="22"/>
                <w:szCs w:val="22"/>
                <w:lang w:eastAsia="zh-CN"/>
              </w:rPr>
              <w:t>投资规模</w:t>
            </w:r>
          </w:p>
        </w:tc>
        <w:tc>
          <w:tcPr>
            <w:tcW w:w="1001" w:type="dxa"/>
            <w:vAlign w:val="center"/>
          </w:tcPr>
          <w:p w14:paraId="5CBD9D39">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5分</w:t>
            </w:r>
          </w:p>
        </w:tc>
        <w:tc>
          <w:tcPr>
            <w:tcW w:w="2541" w:type="dxa"/>
            <w:vAlign w:val="center"/>
          </w:tcPr>
          <w:p w14:paraId="4D4FD6B2">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每累计管理1亿元得0.</w:t>
            </w:r>
            <w:r>
              <w:rPr>
                <w:rFonts w:hint="default" w:ascii="仿宋" w:hAnsi="仿宋" w:eastAsia="仿宋" w:cs="仿宋"/>
                <w:color w:val="auto"/>
                <w:sz w:val="22"/>
                <w:szCs w:val="22"/>
                <w:lang w:val="en-US" w:eastAsia="zh-CN"/>
              </w:rPr>
              <w:t>2</w:t>
            </w:r>
            <w:r>
              <w:rPr>
                <w:rFonts w:hint="eastAsia" w:ascii="仿宋" w:hAnsi="仿宋" w:eastAsia="仿宋" w:cs="仿宋"/>
                <w:color w:val="auto"/>
                <w:sz w:val="22"/>
                <w:szCs w:val="22"/>
                <w:lang w:val="en-US" w:eastAsia="zh-CN"/>
              </w:rPr>
              <w:t>分</w:t>
            </w:r>
          </w:p>
        </w:tc>
        <w:tc>
          <w:tcPr>
            <w:tcW w:w="2325" w:type="dxa"/>
            <w:vAlign w:val="center"/>
          </w:tcPr>
          <w:p w14:paraId="286339D3">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根据基金最新一期的审计报告打分。</w:t>
            </w:r>
          </w:p>
        </w:tc>
      </w:tr>
      <w:tr w14:paraId="654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20" w:type="dxa"/>
            <w:vAlign w:val="center"/>
          </w:tcPr>
          <w:p w14:paraId="5E011775">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942" w:type="dxa"/>
            <w:vMerge w:val="continue"/>
            <w:vAlign w:val="center"/>
          </w:tcPr>
          <w:p w14:paraId="3034B3E7">
            <w:pPr>
              <w:jc w:val="center"/>
              <w:rPr>
                <w:rFonts w:hint="eastAsia" w:ascii="仿宋" w:hAnsi="仿宋" w:eastAsia="仿宋" w:cs="仿宋"/>
                <w:color w:val="auto"/>
                <w:sz w:val="22"/>
                <w:szCs w:val="22"/>
                <w:lang w:val="en-US" w:eastAsia="zh-CN"/>
              </w:rPr>
            </w:pPr>
          </w:p>
        </w:tc>
        <w:tc>
          <w:tcPr>
            <w:tcW w:w="942" w:type="dxa"/>
            <w:vAlign w:val="center"/>
          </w:tcPr>
          <w:p w14:paraId="49316562">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投资项目数量</w:t>
            </w:r>
          </w:p>
        </w:tc>
        <w:tc>
          <w:tcPr>
            <w:tcW w:w="1329" w:type="dxa"/>
            <w:vAlign w:val="center"/>
          </w:tcPr>
          <w:p w14:paraId="6677C291">
            <w:pPr>
              <w:jc w:val="center"/>
              <w:rPr>
                <w:rFonts w:hint="eastAsia" w:ascii="仿宋" w:hAnsi="仿宋" w:eastAsia="仿宋" w:cs="仿宋"/>
                <w:color w:val="auto"/>
                <w:sz w:val="22"/>
                <w:szCs w:val="22"/>
                <w:lang w:val="en-US"/>
              </w:rPr>
            </w:pPr>
            <w:r>
              <w:rPr>
                <w:rFonts w:hint="eastAsia" w:ascii="仿宋" w:hAnsi="仿宋" w:eastAsia="仿宋" w:cs="仿宋"/>
                <w:color w:val="auto"/>
                <w:sz w:val="22"/>
                <w:szCs w:val="22"/>
              </w:rPr>
              <w:t>累计</w:t>
            </w:r>
            <w:r>
              <w:rPr>
                <w:rFonts w:hint="eastAsia" w:ascii="仿宋" w:hAnsi="仿宋" w:eastAsia="仿宋" w:cs="仿宋"/>
                <w:color w:val="auto"/>
                <w:sz w:val="22"/>
                <w:szCs w:val="22"/>
                <w:lang w:eastAsia="zh-CN"/>
              </w:rPr>
              <w:t>投资项目数量</w:t>
            </w:r>
          </w:p>
        </w:tc>
        <w:tc>
          <w:tcPr>
            <w:tcW w:w="1001" w:type="dxa"/>
            <w:vAlign w:val="center"/>
          </w:tcPr>
          <w:p w14:paraId="094A2EA4">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10分</w:t>
            </w:r>
          </w:p>
        </w:tc>
        <w:tc>
          <w:tcPr>
            <w:tcW w:w="2541" w:type="dxa"/>
            <w:vAlign w:val="center"/>
          </w:tcPr>
          <w:p w14:paraId="438D2255">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累计投资1个项目得0.</w:t>
            </w:r>
            <w:r>
              <w:rPr>
                <w:rFonts w:hint="default" w:ascii="仿宋" w:hAnsi="仿宋" w:eastAsia="仿宋" w:cs="仿宋"/>
                <w:color w:val="auto"/>
                <w:sz w:val="22"/>
                <w:szCs w:val="22"/>
                <w:lang w:val="en-US" w:eastAsia="zh-CN"/>
              </w:rPr>
              <w:t>2</w:t>
            </w:r>
            <w:r>
              <w:rPr>
                <w:rFonts w:hint="eastAsia" w:ascii="仿宋" w:hAnsi="仿宋" w:eastAsia="仿宋" w:cs="仿宋"/>
                <w:color w:val="auto"/>
                <w:sz w:val="22"/>
                <w:szCs w:val="22"/>
                <w:lang w:val="en-US" w:eastAsia="zh-CN"/>
              </w:rPr>
              <w:t>分</w:t>
            </w:r>
          </w:p>
        </w:tc>
        <w:tc>
          <w:tcPr>
            <w:tcW w:w="2325" w:type="dxa"/>
            <w:vAlign w:val="center"/>
          </w:tcPr>
          <w:p w14:paraId="0B9140A1">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根据基金最新一期的审计报告、企业信息公示系统的查询情况打分。</w:t>
            </w:r>
          </w:p>
        </w:tc>
      </w:tr>
      <w:tr w14:paraId="25F1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20" w:type="dxa"/>
            <w:vAlign w:val="center"/>
          </w:tcPr>
          <w:p w14:paraId="125D88CE">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6</w:t>
            </w:r>
          </w:p>
        </w:tc>
        <w:tc>
          <w:tcPr>
            <w:tcW w:w="942" w:type="dxa"/>
            <w:vMerge w:val="continue"/>
            <w:vAlign w:val="center"/>
          </w:tcPr>
          <w:p w14:paraId="7C8F8742">
            <w:pPr>
              <w:jc w:val="center"/>
              <w:rPr>
                <w:rFonts w:hint="eastAsia" w:ascii="仿宋" w:hAnsi="仿宋" w:eastAsia="仿宋" w:cs="仿宋"/>
                <w:color w:val="auto"/>
                <w:sz w:val="22"/>
                <w:szCs w:val="22"/>
                <w:lang w:val="en-US" w:eastAsia="zh-CN"/>
              </w:rPr>
            </w:pPr>
          </w:p>
        </w:tc>
        <w:tc>
          <w:tcPr>
            <w:tcW w:w="942" w:type="dxa"/>
            <w:vAlign w:val="center"/>
          </w:tcPr>
          <w:p w14:paraId="00E906BB">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投资项目业绩</w:t>
            </w:r>
          </w:p>
        </w:tc>
        <w:tc>
          <w:tcPr>
            <w:tcW w:w="1329" w:type="dxa"/>
            <w:vAlign w:val="center"/>
          </w:tcPr>
          <w:p w14:paraId="5BB05952">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投资项目完成IPO（仅限于沪深京交易所）</w:t>
            </w:r>
          </w:p>
        </w:tc>
        <w:tc>
          <w:tcPr>
            <w:tcW w:w="1001" w:type="dxa"/>
            <w:vAlign w:val="center"/>
          </w:tcPr>
          <w:p w14:paraId="5943266C">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5分</w:t>
            </w:r>
          </w:p>
        </w:tc>
        <w:tc>
          <w:tcPr>
            <w:tcW w:w="2541" w:type="dxa"/>
            <w:vAlign w:val="center"/>
          </w:tcPr>
          <w:p w14:paraId="4A17966D">
            <w:pPr>
              <w:jc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完成1个IPO得</w:t>
            </w:r>
            <w:r>
              <w:rPr>
                <w:rFonts w:hint="default" w:ascii="仿宋" w:hAnsi="仿宋" w:eastAsia="仿宋" w:cs="仿宋"/>
                <w:color w:val="auto"/>
                <w:sz w:val="22"/>
                <w:szCs w:val="22"/>
                <w:lang w:val="en-US" w:eastAsia="zh-CN"/>
              </w:rPr>
              <w:t>2.5</w:t>
            </w:r>
            <w:r>
              <w:rPr>
                <w:rFonts w:hint="eastAsia" w:ascii="仿宋" w:hAnsi="仿宋" w:eastAsia="仿宋" w:cs="仿宋"/>
                <w:color w:val="auto"/>
                <w:sz w:val="22"/>
                <w:szCs w:val="22"/>
                <w:lang w:val="en-US" w:eastAsia="zh-CN"/>
              </w:rPr>
              <w:t>分</w:t>
            </w:r>
          </w:p>
        </w:tc>
        <w:tc>
          <w:tcPr>
            <w:tcW w:w="2325" w:type="dxa"/>
            <w:vAlign w:val="center"/>
          </w:tcPr>
          <w:p w14:paraId="25A1458A">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根据项目</w:t>
            </w:r>
            <w:r>
              <w:rPr>
                <w:rFonts w:hint="eastAsia" w:ascii="仿宋" w:hAnsi="仿宋" w:eastAsia="仿宋" w:cs="仿宋"/>
                <w:color w:val="auto"/>
                <w:sz w:val="22"/>
                <w:szCs w:val="22"/>
                <w:lang w:val="en-US" w:eastAsia="zh-CN"/>
              </w:rPr>
              <w:t>IPO的发行说明书打分。</w:t>
            </w:r>
          </w:p>
        </w:tc>
      </w:tr>
      <w:tr w14:paraId="5173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0" w:type="dxa"/>
            <w:vAlign w:val="center"/>
          </w:tcPr>
          <w:p w14:paraId="2B5689D3">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7</w:t>
            </w:r>
          </w:p>
        </w:tc>
        <w:tc>
          <w:tcPr>
            <w:tcW w:w="942" w:type="dxa"/>
            <w:vMerge w:val="continue"/>
            <w:vAlign w:val="center"/>
          </w:tcPr>
          <w:p w14:paraId="497E409A">
            <w:pPr>
              <w:jc w:val="center"/>
              <w:rPr>
                <w:rFonts w:hint="eastAsia" w:ascii="仿宋" w:hAnsi="仿宋" w:eastAsia="仿宋" w:cs="仿宋"/>
                <w:color w:val="auto"/>
                <w:sz w:val="22"/>
                <w:szCs w:val="22"/>
                <w:lang w:val="en-US" w:eastAsia="zh-CN"/>
              </w:rPr>
            </w:pPr>
          </w:p>
        </w:tc>
        <w:tc>
          <w:tcPr>
            <w:tcW w:w="942" w:type="dxa"/>
            <w:vAlign w:val="center"/>
          </w:tcPr>
          <w:p w14:paraId="7F322C62">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区域</w:t>
            </w:r>
          </w:p>
          <w:p w14:paraId="427CC8E9">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经验</w:t>
            </w:r>
          </w:p>
        </w:tc>
        <w:tc>
          <w:tcPr>
            <w:tcW w:w="1329" w:type="dxa"/>
            <w:vAlign w:val="center"/>
          </w:tcPr>
          <w:p w14:paraId="61B744FF">
            <w:pPr>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担任过湖南省内基金管理人</w:t>
            </w:r>
          </w:p>
        </w:tc>
        <w:tc>
          <w:tcPr>
            <w:tcW w:w="1001" w:type="dxa"/>
            <w:vAlign w:val="center"/>
          </w:tcPr>
          <w:p w14:paraId="25EE6DA0">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5分</w:t>
            </w:r>
          </w:p>
        </w:tc>
        <w:tc>
          <w:tcPr>
            <w:tcW w:w="2541" w:type="dxa"/>
            <w:vAlign w:val="center"/>
          </w:tcPr>
          <w:p w14:paraId="7962F196">
            <w:pPr>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rPr>
              <w:t>符合条件即可得分，不符合不得分</w:t>
            </w:r>
          </w:p>
        </w:tc>
        <w:tc>
          <w:tcPr>
            <w:tcW w:w="2325" w:type="dxa"/>
            <w:vAlign w:val="center"/>
          </w:tcPr>
          <w:p w14:paraId="127EE78F">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w:t>
            </w:r>
            <w:r>
              <w:rPr>
                <w:rFonts w:hint="eastAsia" w:ascii="仿宋" w:hAnsi="仿宋" w:eastAsia="仿宋" w:cs="仿宋"/>
                <w:color w:val="auto"/>
                <w:sz w:val="22"/>
                <w:szCs w:val="22"/>
                <w:lang w:val="en-US" w:eastAsia="zh-CN"/>
              </w:rPr>
              <w:t>基金的备案证明打分。</w:t>
            </w:r>
          </w:p>
        </w:tc>
      </w:tr>
      <w:tr w14:paraId="5C08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0" w:type="dxa"/>
            <w:vAlign w:val="center"/>
          </w:tcPr>
          <w:p w14:paraId="5BDAAC3C">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8</w:t>
            </w:r>
          </w:p>
        </w:tc>
        <w:tc>
          <w:tcPr>
            <w:tcW w:w="942" w:type="dxa"/>
            <w:vMerge w:val="continue"/>
            <w:vAlign w:val="center"/>
          </w:tcPr>
          <w:p w14:paraId="54AB65D2">
            <w:pPr>
              <w:jc w:val="center"/>
              <w:rPr>
                <w:rFonts w:hint="eastAsia" w:ascii="仿宋" w:hAnsi="仿宋" w:eastAsia="仿宋" w:cs="仿宋"/>
                <w:color w:val="auto"/>
                <w:sz w:val="22"/>
                <w:szCs w:val="22"/>
                <w:lang w:val="en-US" w:eastAsia="zh-CN"/>
              </w:rPr>
            </w:pPr>
          </w:p>
        </w:tc>
        <w:tc>
          <w:tcPr>
            <w:tcW w:w="942" w:type="dxa"/>
            <w:vAlign w:val="center"/>
          </w:tcPr>
          <w:p w14:paraId="00CEBC93">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产业</w:t>
            </w:r>
          </w:p>
          <w:p w14:paraId="32E7362C">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背景</w:t>
            </w:r>
          </w:p>
        </w:tc>
        <w:tc>
          <w:tcPr>
            <w:tcW w:w="1329" w:type="dxa"/>
            <w:vAlign w:val="center"/>
          </w:tcPr>
          <w:p w14:paraId="36E04930">
            <w:pPr>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股东具备产业方背景</w:t>
            </w:r>
          </w:p>
        </w:tc>
        <w:tc>
          <w:tcPr>
            <w:tcW w:w="1001" w:type="dxa"/>
            <w:vAlign w:val="center"/>
          </w:tcPr>
          <w:p w14:paraId="01ABD743">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5分</w:t>
            </w:r>
          </w:p>
        </w:tc>
        <w:tc>
          <w:tcPr>
            <w:tcW w:w="2541" w:type="dxa"/>
            <w:vAlign w:val="center"/>
          </w:tcPr>
          <w:p w14:paraId="3857FEB6">
            <w:pPr>
              <w:jc w:val="center"/>
              <w:rPr>
                <w:rFonts w:hint="eastAsia" w:ascii="仿宋" w:hAnsi="仿宋" w:eastAsia="仿宋" w:cs="仿宋"/>
                <w:color w:val="auto"/>
                <w:sz w:val="22"/>
                <w:szCs w:val="22"/>
                <w:lang w:eastAsia="zh-CN"/>
              </w:rPr>
            </w:pPr>
            <w:r>
              <w:rPr>
                <w:rFonts w:hint="eastAsia" w:ascii="仿宋" w:hAnsi="仿宋" w:eastAsia="仿宋" w:cs="仿宋"/>
                <w:b w:val="0"/>
                <w:bCs w:val="0"/>
                <w:i w:val="0"/>
                <w:iCs w:val="0"/>
                <w:color w:val="auto"/>
                <w:kern w:val="2"/>
                <w:sz w:val="22"/>
                <w:szCs w:val="22"/>
                <w:highlight w:val="none"/>
                <w:vertAlign w:val="baseline"/>
                <w:lang w:val="en-US" w:eastAsia="zh-CN" w:bidi="ar-SA"/>
              </w:rPr>
              <w:t>符合条件即可得分，不符合不得分</w:t>
            </w:r>
          </w:p>
        </w:tc>
        <w:tc>
          <w:tcPr>
            <w:tcW w:w="2325" w:type="dxa"/>
            <w:vAlign w:val="center"/>
          </w:tcPr>
          <w:p w14:paraId="32343796">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根据企业信息公示系统的查询情况打分</w:t>
            </w:r>
            <w:r>
              <w:rPr>
                <w:rFonts w:hint="eastAsia" w:ascii="仿宋" w:hAnsi="仿宋" w:eastAsia="仿宋" w:cs="仿宋"/>
                <w:color w:val="auto"/>
                <w:sz w:val="22"/>
                <w:szCs w:val="22"/>
                <w:lang w:val="en-US" w:eastAsia="zh-CN"/>
              </w:rPr>
              <w:t>。</w:t>
            </w:r>
          </w:p>
        </w:tc>
      </w:tr>
      <w:tr w14:paraId="7B92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20" w:type="dxa"/>
            <w:vAlign w:val="center"/>
          </w:tcPr>
          <w:p w14:paraId="4E2EE950">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c>
          <w:tcPr>
            <w:tcW w:w="942" w:type="dxa"/>
            <w:vMerge w:val="continue"/>
            <w:vAlign w:val="center"/>
          </w:tcPr>
          <w:p w14:paraId="400D4E90">
            <w:pPr>
              <w:jc w:val="center"/>
              <w:rPr>
                <w:rFonts w:hint="eastAsia" w:ascii="仿宋" w:hAnsi="仿宋" w:eastAsia="仿宋" w:cs="仿宋"/>
                <w:color w:val="auto"/>
                <w:sz w:val="22"/>
                <w:szCs w:val="22"/>
                <w:lang w:val="en-US" w:eastAsia="zh-CN"/>
              </w:rPr>
            </w:pPr>
          </w:p>
        </w:tc>
        <w:tc>
          <w:tcPr>
            <w:tcW w:w="942" w:type="dxa"/>
            <w:vAlign w:val="center"/>
          </w:tcPr>
          <w:p w14:paraId="24E6DA01">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储备项目数量</w:t>
            </w:r>
          </w:p>
        </w:tc>
        <w:tc>
          <w:tcPr>
            <w:tcW w:w="1329" w:type="dxa"/>
            <w:vAlign w:val="center"/>
          </w:tcPr>
          <w:p w14:paraId="2B3187BE">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储备项目</w:t>
            </w:r>
          </w:p>
        </w:tc>
        <w:tc>
          <w:tcPr>
            <w:tcW w:w="1001" w:type="dxa"/>
            <w:vAlign w:val="center"/>
          </w:tcPr>
          <w:p w14:paraId="3CFF4D13">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10分</w:t>
            </w:r>
          </w:p>
        </w:tc>
        <w:tc>
          <w:tcPr>
            <w:tcW w:w="2541" w:type="dxa"/>
            <w:vAlign w:val="center"/>
          </w:tcPr>
          <w:p w14:paraId="308EB1AA">
            <w:pPr>
              <w:jc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提供1个得1分</w:t>
            </w:r>
          </w:p>
        </w:tc>
        <w:tc>
          <w:tcPr>
            <w:tcW w:w="2325" w:type="dxa"/>
            <w:vAlign w:val="center"/>
          </w:tcPr>
          <w:p w14:paraId="3CE0B0CB">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根据储备项目出具的落地意向函打分。</w:t>
            </w:r>
          </w:p>
        </w:tc>
      </w:tr>
      <w:tr w14:paraId="17E2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20" w:type="dxa"/>
            <w:vAlign w:val="center"/>
          </w:tcPr>
          <w:p w14:paraId="587480A2">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c>
          <w:tcPr>
            <w:tcW w:w="942" w:type="dxa"/>
            <w:vMerge w:val="continue"/>
            <w:vAlign w:val="center"/>
          </w:tcPr>
          <w:p w14:paraId="5BA4005D">
            <w:pPr>
              <w:jc w:val="center"/>
              <w:rPr>
                <w:rFonts w:hint="eastAsia" w:ascii="仿宋" w:hAnsi="仿宋" w:eastAsia="仿宋" w:cs="仿宋"/>
                <w:color w:val="auto"/>
                <w:sz w:val="22"/>
                <w:szCs w:val="22"/>
                <w:lang w:val="en-US" w:eastAsia="zh-CN"/>
              </w:rPr>
            </w:pPr>
          </w:p>
        </w:tc>
        <w:tc>
          <w:tcPr>
            <w:tcW w:w="942" w:type="dxa"/>
            <w:vAlign w:val="center"/>
          </w:tcPr>
          <w:p w14:paraId="2A73A753">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实缴</w:t>
            </w:r>
          </w:p>
          <w:p w14:paraId="5EC02DCB">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资本</w:t>
            </w:r>
          </w:p>
        </w:tc>
        <w:tc>
          <w:tcPr>
            <w:tcW w:w="1329" w:type="dxa"/>
            <w:vAlign w:val="center"/>
          </w:tcPr>
          <w:p w14:paraId="12176B57">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实缴资本</w:t>
            </w:r>
          </w:p>
        </w:tc>
        <w:tc>
          <w:tcPr>
            <w:tcW w:w="1001" w:type="dxa"/>
            <w:vAlign w:val="center"/>
          </w:tcPr>
          <w:p w14:paraId="51AFCC4F">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5分</w:t>
            </w:r>
          </w:p>
        </w:tc>
        <w:tc>
          <w:tcPr>
            <w:tcW w:w="2541" w:type="dxa"/>
            <w:vAlign w:val="center"/>
          </w:tcPr>
          <w:p w14:paraId="2B62BFE0">
            <w:pPr>
              <w:jc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500万元得0.5分</w:t>
            </w:r>
          </w:p>
        </w:tc>
        <w:tc>
          <w:tcPr>
            <w:tcW w:w="2325" w:type="dxa"/>
            <w:vAlign w:val="center"/>
          </w:tcPr>
          <w:p w14:paraId="4526874E">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根据管理人最新一期的审计报告打分。</w:t>
            </w:r>
          </w:p>
        </w:tc>
      </w:tr>
      <w:tr w14:paraId="1DBE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3211C358">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1</w:t>
            </w:r>
            <w:r>
              <w:rPr>
                <w:rFonts w:hint="eastAsia" w:ascii="仿宋" w:hAnsi="仿宋" w:eastAsia="仿宋" w:cs="仿宋"/>
                <w:color w:val="auto"/>
                <w:sz w:val="22"/>
                <w:szCs w:val="22"/>
                <w:lang w:val="en-US" w:eastAsia="zh-CN"/>
              </w:rPr>
              <w:t>1</w:t>
            </w:r>
          </w:p>
        </w:tc>
        <w:tc>
          <w:tcPr>
            <w:tcW w:w="942" w:type="dxa"/>
            <w:vMerge w:val="restart"/>
            <w:vAlign w:val="center"/>
          </w:tcPr>
          <w:p w14:paraId="4E252CB7">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现场答辩</w:t>
            </w:r>
            <w:r>
              <w:rPr>
                <w:rFonts w:hint="eastAsia" w:ascii="仿宋" w:hAnsi="仿宋" w:eastAsia="仿宋" w:cs="仿宋"/>
                <w:color w:val="auto"/>
                <w:sz w:val="22"/>
                <w:szCs w:val="22"/>
                <w:lang w:eastAsia="zh-CN"/>
              </w:rPr>
              <w:t>专家评审</w:t>
            </w:r>
          </w:p>
        </w:tc>
        <w:tc>
          <w:tcPr>
            <w:tcW w:w="942" w:type="dxa"/>
            <w:vAlign w:val="center"/>
          </w:tcPr>
          <w:p w14:paraId="473AFA5F">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团队</w:t>
            </w:r>
          </w:p>
          <w:p w14:paraId="7542356C">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资质</w:t>
            </w:r>
          </w:p>
        </w:tc>
        <w:tc>
          <w:tcPr>
            <w:tcW w:w="1329" w:type="dxa"/>
            <w:vMerge w:val="restart"/>
            <w:vAlign w:val="center"/>
          </w:tcPr>
          <w:p w14:paraId="0E3A2CFE">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取专家评审平均分值</w:t>
            </w:r>
          </w:p>
        </w:tc>
        <w:tc>
          <w:tcPr>
            <w:tcW w:w="1001" w:type="dxa"/>
            <w:vAlign w:val="center"/>
          </w:tcPr>
          <w:p w14:paraId="42BCC5C4">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lang w:eastAsia="zh-CN"/>
              </w:rPr>
              <w:t>分</w:t>
            </w:r>
          </w:p>
        </w:tc>
        <w:tc>
          <w:tcPr>
            <w:tcW w:w="2541" w:type="dxa"/>
            <w:vMerge w:val="restart"/>
            <w:vAlign w:val="center"/>
          </w:tcPr>
          <w:p w14:paraId="30B17A9B">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w:t>
            </w:r>
          </w:p>
        </w:tc>
        <w:tc>
          <w:tcPr>
            <w:tcW w:w="2325" w:type="dxa"/>
            <w:vMerge w:val="restart"/>
            <w:vAlign w:val="center"/>
          </w:tcPr>
          <w:p w14:paraId="5AA39BF6">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取专家评审平均分值。</w:t>
            </w:r>
          </w:p>
        </w:tc>
      </w:tr>
      <w:tr w14:paraId="670D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47595933">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1</w:t>
            </w:r>
            <w:r>
              <w:rPr>
                <w:rFonts w:hint="eastAsia" w:ascii="仿宋" w:hAnsi="仿宋" w:eastAsia="仿宋" w:cs="仿宋"/>
                <w:color w:val="auto"/>
                <w:sz w:val="22"/>
                <w:szCs w:val="22"/>
                <w:lang w:val="en-US" w:eastAsia="zh-CN"/>
              </w:rPr>
              <w:t>2</w:t>
            </w:r>
          </w:p>
        </w:tc>
        <w:tc>
          <w:tcPr>
            <w:tcW w:w="942" w:type="dxa"/>
            <w:vMerge w:val="continue"/>
            <w:vAlign w:val="center"/>
          </w:tcPr>
          <w:p w14:paraId="3EC71F5D">
            <w:pPr>
              <w:jc w:val="center"/>
              <w:rPr>
                <w:rFonts w:hint="eastAsia" w:ascii="仿宋" w:hAnsi="仿宋" w:eastAsia="仿宋" w:cs="仿宋"/>
                <w:color w:val="auto"/>
                <w:sz w:val="22"/>
                <w:szCs w:val="22"/>
              </w:rPr>
            </w:pPr>
          </w:p>
        </w:tc>
        <w:tc>
          <w:tcPr>
            <w:tcW w:w="942" w:type="dxa"/>
            <w:vAlign w:val="center"/>
          </w:tcPr>
          <w:p w14:paraId="17389807">
            <w:pPr>
              <w:jc w:val="center"/>
              <w:rPr>
                <w:rFonts w:hint="eastAsia" w:ascii="仿宋" w:hAnsi="仿宋" w:eastAsia="仿宋" w:cs="仿宋"/>
                <w:color w:val="auto"/>
                <w:sz w:val="22"/>
                <w:szCs w:val="22"/>
              </w:rPr>
            </w:pPr>
            <w:r>
              <w:rPr>
                <w:rFonts w:hint="eastAsia" w:ascii="仿宋" w:hAnsi="仿宋" w:eastAsia="仿宋" w:cs="仿宋"/>
                <w:color w:val="auto"/>
                <w:sz w:val="22"/>
                <w:szCs w:val="22"/>
              </w:rPr>
              <w:t>产业</w:t>
            </w:r>
          </w:p>
          <w:p w14:paraId="65650825">
            <w:pPr>
              <w:jc w:val="center"/>
              <w:rPr>
                <w:rFonts w:hint="eastAsia" w:ascii="仿宋" w:hAnsi="仿宋" w:eastAsia="仿宋" w:cs="仿宋"/>
                <w:color w:val="auto"/>
                <w:sz w:val="22"/>
                <w:szCs w:val="22"/>
              </w:rPr>
            </w:pPr>
            <w:r>
              <w:rPr>
                <w:rFonts w:hint="eastAsia" w:ascii="仿宋" w:hAnsi="仿宋" w:eastAsia="仿宋" w:cs="仿宋"/>
                <w:color w:val="auto"/>
                <w:sz w:val="22"/>
                <w:szCs w:val="22"/>
              </w:rPr>
              <w:t>资源</w:t>
            </w:r>
          </w:p>
        </w:tc>
        <w:tc>
          <w:tcPr>
            <w:tcW w:w="1329" w:type="dxa"/>
            <w:vMerge w:val="continue"/>
            <w:vAlign w:val="center"/>
          </w:tcPr>
          <w:p w14:paraId="2B79AA7C">
            <w:pPr>
              <w:jc w:val="center"/>
              <w:rPr>
                <w:rFonts w:hint="eastAsia"/>
                <w:color w:val="auto"/>
                <w:sz w:val="18"/>
                <w:szCs w:val="21"/>
              </w:rPr>
            </w:pPr>
          </w:p>
        </w:tc>
        <w:tc>
          <w:tcPr>
            <w:tcW w:w="1001" w:type="dxa"/>
            <w:vAlign w:val="center"/>
          </w:tcPr>
          <w:p w14:paraId="5BCCFA02">
            <w:pPr>
              <w:jc w:val="center"/>
              <w:rPr>
                <w:rFonts w:hint="eastAsia"/>
                <w:color w:val="auto"/>
                <w:sz w:val="18"/>
                <w:szCs w:val="21"/>
                <w:lang w:eastAsia="zh-CN"/>
              </w:rPr>
            </w:pPr>
            <w:r>
              <w:rPr>
                <w:rFonts w:hint="default"/>
                <w:color w:val="auto"/>
                <w:sz w:val="18"/>
                <w:szCs w:val="21"/>
                <w:lang w:val="en-US" w:eastAsia="zh-CN"/>
              </w:rPr>
              <w:t>10</w:t>
            </w:r>
            <w:r>
              <w:rPr>
                <w:rFonts w:hint="eastAsia"/>
                <w:color w:val="auto"/>
                <w:sz w:val="18"/>
                <w:szCs w:val="21"/>
                <w:lang w:eastAsia="zh-CN"/>
              </w:rPr>
              <w:t>分</w:t>
            </w:r>
          </w:p>
        </w:tc>
        <w:tc>
          <w:tcPr>
            <w:tcW w:w="2541" w:type="dxa"/>
            <w:vMerge w:val="continue"/>
            <w:vAlign w:val="center"/>
          </w:tcPr>
          <w:p w14:paraId="74A86F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325" w:type="dxa"/>
            <w:vMerge w:val="continue"/>
            <w:vAlign w:val="center"/>
          </w:tcPr>
          <w:p w14:paraId="405892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4438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14:paraId="3E63EFCD">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1</w:t>
            </w:r>
            <w:r>
              <w:rPr>
                <w:rFonts w:hint="eastAsia" w:ascii="仿宋" w:hAnsi="仿宋" w:eastAsia="仿宋" w:cs="仿宋"/>
                <w:color w:val="auto"/>
                <w:sz w:val="22"/>
                <w:szCs w:val="22"/>
                <w:lang w:val="en-US" w:eastAsia="zh-CN"/>
              </w:rPr>
              <w:t>3</w:t>
            </w:r>
          </w:p>
        </w:tc>
        <w:tc>
          <w:tcPr>
            <w:tcW w:w="942" w:type="dxa"/>
            <w:vMerge w:val="continue"/>
            <w:vAlign w:val="center"/>
          </w:tcPr>
          <w:p w14:paraId="5ECC64E3">
            <w:pPr>
              <w:jc w:val="center"/>
              <w:rPr>
                <w:rFonts w:hint="eastAsia" w:ascii="仿宋" w:hAnsi="仿宋" w:eastAsia="仿宋" w:cs="仿宋"/>
                <w:color w:val="auto"/>
                <w:sz w:val="22"/>
                <w:szCs w:val="22"/>
              </w:rPr>
            </w:pPr>
          </w:p>
        </w:tc>
        <w:tc>
          <w:tcPr>
            <w:tcW w:w="942" w:type="dxa"/>
            <w:vAlign w:val="center"/>
          </w:tcPr>
          <w:p w14:paraId="3AA9D1C4">
            <w:pPr>
              <w:jc w:val="center"/>
              <w:rPr>
                <w:rFonts w:hint="eastAsia" w:ascii="仿宋" w:hAnsi="仿宋" w:eastAsia="仿宋" w:cs="仿宋"/>
                <w:color w:val="auto"/>
                <w:sz w:val="22"/>
                <w:szCs w:val="22"/>
              </w:rPr>
            </w:pPr>
            <w:r>
              <w:rPr>
                <w:rFonts w:hint="eastAsia" w:ascii="仿宋" w:hAnsi="仿宋" w:eastAsia="仿宋" w:cs="仿宋"/>
                <w:color w:val="auto"/>
                <w:sz w:val="22"/>
                <w:szCs w:val="22"/>
              </w:rPr>
              <w:t>基金</w:t>
            </w:r>
          </w:p>
          <w:p w14:paraId="7F9CF4A0">
            <w:pPr>
              <w:jc w:val="center"/>
              <w:rPr>
                <w:rFonts w:hint="eastAsia" w:ascii="仿宋" w:hAnsi="仿宋" w:eastAsia="仿宋" w:cs="仿宋"/>
                <w:color w:val="auto"/>
                <w:sz w:val="22"/>
                <w:szCs w:val="22"/>
              </w:rPr>
            </w:pPr>
            <w:r>
              <w:rPr>
                <w:rFonts w:hint="eastAsia" w:ascii="仿宋" w:hAnsi="仿宋" w:eastAsia="仿宋" w:cs="仿宋"/>
                <w:color w:val="auto"/>
                <w:sz w:val="22"/>
                <w:szCs w:val="22"/>
              </w:rPr>
              <w:t>方案</w:t>
            </w:r>
          </w:p>
        </w:tc>
        <w:tc>
          <w:tcPr>
            <w:tcW w:w="1329" w:type="dxa"/>
            <w:vMerge w:val="continue"/>
            <w:vAlign w:val="center"/>
          </w:tcPr>
          <w:p w14:paraId="44058CCB">
            <w:pPr>
              <w:jc w:val="center"/>
              <w:rPr>
                <w:rFonts w:hint="eastAsia"/>
                <w:color w:val="auto"/>
                <w:sz w:val="18"/>
                <w:szCs w:val="21"/>
              </w:rPr>
            </w:pPr>
          </w:p>
        </w:tc>
        <w:tc>
          <w:tcPr>
            <w:tcW w:w="1001" w:type="dxa"/>
            <w:vAlign w:val="center"/>
          </w:tcPr>
          <w:p w14:paraId="78AFD52A">
            <w:pPr>
              <w:jc w:val="center"/>
              <w:rPr>
                <w:rFonts w:hint="eastAsia"/>
                <w:color w:val="auto"/>
                <w:sz w:val="18"/>
                <w:szCs w:val="21"/>
                <w:lang w:val="en-US" w:eastAsia="zh-CN"/>
              </w:rPr>
            </w:pPr>
            <w:r>
              <w:rPr>
                <w:rFonts w:hint="default"/>
                <w:color w:val="auto"/>
                <w:sz w:val="18"/>
                <w:szCs w:val="21"/>
                <w:lang w:val="en-US" w:eastAsia="zh-CN"/>
              </w:rPr>
              <w:t>1</w:t>
            </w:r>
            <w:r>
              <w:rPr>
                <w:rFonts w:hint="eastAsia"/>
                <w:color w:val="auto"/>
                <w:sz w:val="18"/>
                <w:szCs w:val="21"/>
                <w:lang w:val="en-US" w:eastAsia="zh-CN"/>
              </w:rPr>
              <w:t>0分</w:t>
            </w:r>
          </w:p>
        </w:tc>
        <w:tc>
          <w:tcPr>
            <w:tcW w:w="2541" w:type="dxa"/>
            <w:vMerge w:val="continue"/>
            <w:vAlign w:val="center"/>
          </w:tcPr>
          <w:p w14:paraId="1C867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325" w:type="dxa"/>
            <w:vMerge w:val="continue"/>
            <w:vAlign w:val="center"/>
          </w:tcPr>
          <w:p w14:paraId="203FCE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bl>
    <w:p w14:paraId="60B1D0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r>
        <w:rPr>
          <w:rFonts w:hint="default" w:ascii="仿宋_GB2312" w:hAnsi="Calibri" w:eastAsia="仿宋_GB2312" w:cs="仿宋_GB2312"/>
          <w:kern w:val="0"/>
          <w:sz w:val="31"/>
          <w:szCs w:val="31"/>
          <w:lang w:val="en-US" w:eastAsia="zh-CN"/>
        </w:rPr>
        <w:t>说明：1-9项评分，如申报基金管理人提供其股东和关联方的相关资料，可作为申报基金管理人的评分依据。股东和关联方的认定标准为：</w:t>
      </w:r>
    </w:p>
    <w:p w14:paraId="00D6C5E8">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r>
        <w:rPr>
          <w:rFonts w:hint="default" w:ascii="仿宋_GB2312" w:hAnsi="Calibri" w:eastAsia="仿宋_GB2312" w:cs="仿宋_GB2312"/>
          <w:kern w:val="0"/>
          <w:sz w:val="31"/>
          <w:szCs w:val="31"/>
          <w:lang w:val="en-US" w:eastAsia="zh-CN"/>
        </w:rPr>
        <w:t>存在股权出资关系（不超过二级）。</w:t>
      </w:r>
    </w:p>
    <w:p w14:paraId="1297F851">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Calibri" w:eastAsia="仿宋_GB2312" w:cs="仿宋_GB2312"/>
          <w:kern w:val="0"/>
          <w:sz w:val="31"/>
          <w:szCs w:val="31"/>
          <w:lang w:val="en-US" w:eastAsia="zh-CN"/>
        </w:rPr>
      </w:pPr>
      <w:r>
        <w:rPr>
          <w:rFonts w:hint="default" w:ascii="仿宋_GB2312" w:hAnsi="Calibri" w:eastAsia="仿宋_GB2312" w:cs="仿宋_GB2312"/>
          <w:kern w:val="0"/>
          <w:sz w:val="31"/>
          <w:szCs w:val="31"/>
          <w:lang w:val="en-US" w:eastAsia="zh-CN"/>
        </w:rPr>
        <w:t>股东和关联方的核心管理人员在申报基金管理人任职。</w:t>
      </w:r>
    </w:p>
    <w:p w14:paraId="72778EB8">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Calibri" w:eastAsia="仿宋_GB2312" w:cs="仿宋_GB2312"/>
          <w:kern w:val="0"/>
          <w:sz w:val="31"/>
          <w:szCs w:val="31"/>
          <w:lang w:val="en-US" w:eastAsia="zh-CN"/>
        </w:rPr>
      </w:pPr>
      <w:r>
        <w:rPr>
          <w:rFonts w:hint="default" w:ascii="仿宋_GB2312" w:hAnsi="Calibri" w:eastAsia="仿宋_GB2312" w:cs="仿宋_GB2312"/>
          <w:kern w:val="0"/>
          <w:sz w:val="31"/>
          <w:szCs w:val="31"/>
          <w:lang w:val="en-US" w:eastAsia="zh-CN"/>
        </w:rPr>
        <w:t>拟管理冷水滩区产业投资基金的核心团队成员包括股东和关联方员工。</w:t>
      </w:r>
    </w:p>
    <w:p w14:paraId="462478E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7ABC99A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4C028A2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6855C61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6422D5C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7969E62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11764FD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3E79CAC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04DAE3D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308C57B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6D70392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36AC344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7796774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1B76954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6F03C2B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3DD2E8F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159BA60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3BA7199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left"/>
        <w:textAlignment w:val="auto"/>
        <w:rPr>
          <w:rFonts w:hint="default" w:ascii="仿宋_GB2312" w:hAnsi="Calibri" w:eastAsia="仿宋_GB2312" w:cs="仿宋_GB2312"/>
          <w:kern w:val="0"/>
          <w:sz w:val="31"/>
          <w:szCs w:val="31"/>
          <w:lang w:val="en-US" w:eastAsia="zh-CN"/>
        </w:rPr>
      </w:pPr>
    </w:p>
    <w:p w14:paraId="276D78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rPr>
          <w:rFonts w:hint="default" w:ascii="方正仿宋_GB2312" w:hAnsi="方正仿宋_GB2312" w:eastAsia="宋体"/>
          <w:sz w:val="32"/>
          <w:szCs w:val="32"/>
          <w:lang w:val="en-US" w:eastAsia="zh-CN"/>
        </w:rPr>
      </w:pPr>
      <w:bookmarkStart w:id="0" w:name="_GoBack"/>
      <w:bookmarkEnd w:id="0"/>
    </w:p>
    <w:sectPr>
      <w:footerReference r:id="rId3" w:type="default"/>
      <w:pgSz w:w="11906" w:h="16838"/>
      <w:pgMar w:top="1417" w:right="1800" w:bottom="1361"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仿宋_GB18030">
    <w:altName w:val="Times New Roman"/>
    <w:panose1 w:val="02020603050000020304"/>
    <w:charset w:val="00"/>
    <w:family w:val="roman"/>
    <w:pitch w:val="default"/>
    <w:sig w:usb0="00000000" w:usb1="00000000" w:usb2="00000008" w:usb3="00000000" w:csb0="000001FF" w:csb1="00000000"/>
  </w:font>
  <w:font w:name="方正黑体简体">
    <w:altName w:val="微软雅黑"/>
    <w:panose1 w:val="02000000000000000000"/>
    <w:charset w:val="86"/>
    <w:family w:val="roman"/>
    <w:pitch w:val="default"/>
    <w:sig w:usb0="00000000" w:usb1="00000000" w:usb2="00000012" w:usb3="00000000" w:csb0="00040001" w:csb1="00000000"/>
  </w:font>
  <w:font w:name="方正仿宋_GB2312">
    <w:altName w:val="Times New Roman"/>
    <w:panose1 w:val="02020603050000020304"/>
    <w:charset w:val="00"/>
    <w:family w:val="roman"/>
    <w:pitch w:val="default"/>
    <w:sig w:usb0="00000000" w:usb1="00000000" w:usb2="00000008" w:usb3="00000000" w:csb0="000001FF" w:csb1="00000000"/>
  </w:font>
  <w:font w:name="仿宋">
    <w:panose1 w:val="02010609060101010101"/>
    <w:charset w:val="7A"/>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16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090A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F090A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mM4Njk5ZDI1NTAxYzczOWE2ZDE3NmVmNzAwMzAifQ=="/>
    <w:docVar w:name="KSO_WPS_MARK_KEY" w:val="79cc8799-91e0-45af-84cb-63f85fbe2728"/>
  </w:docVars>
  <w:rsids>
    <w:rsidRoot w:val="00000000"/>
    <w:rsid w:val="06475003"/>
    <w:rsid w:val="07E57787"/>
    <w:rsid w:val="10442316"/>
    <w:rsid w:val="129278AC"/>
    <w:rsid w:val="140A48C7"/>
    <w:rsid w:val="164A738B"/>
    <w:rsid w:val="2A446C9D"/>
    <w:rsid w:val="3131621B"/>
    <w:rsid w:val="34710EBC"/>
    <w:rsid w:val="3EBA0660"/>
    <w:rsid w:val="40DE552C"/>
    <w:rsid w:val="49BB3B24"/>
    <w:rsid w:val="540249B2"/>
    <w:rsid w:val="65A62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rPr>
      <w:rFonts w:ascii="Calibri" w:hAnsi="Calibri" w:eastAsia="宋体" w:cs="Times New Roman"/>
    </w:rPr>
  </w:style>
  <w:style w:type="table" w:default="1" w:styleId="5">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rPr>
  </w:style>
  <w:style w:type="character" w:styleId="7">
    <w:name w:val="Strong"/>
    <w:basedOn w:val="6"/>
    <w:qFormat/>
    <w:uiPriority w:val="0"/>
    <w:rPr>
      <w:rFonts w:ascii="Calibri" w:hAnsi="Calibri" w:eastAsia="宋体" w:cs="Times New Roman"/>
      <w:b/>
    </w:rPr>
  </w:style>
  <w:style w:type="paragraph" w:styleId="8">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5423</Words>
  <Characters>5575</Characters>
  <Paragraphs>728</Paragraphs>
  <TotalTime>14</TotalTime>
  <ScaleCrop>false</ScaleCrop>
  <LinksUpToDate>false</LinksUpToDate>
  <CharactersWithSpaces>5680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2024-07-18T06:47:00Z</dcterms:created>
  <dc:creator>Administrator</dc:creator>
  <cp:lastModifiedBy>自由行走的胡萝北</cp:lastModifiedBy>
  <cp:lastPrinted>2024-09-06T03:30:00Z</cp:lastPrinted>
  <dcterms:modified xsi:type="dcterms:W3CDTF">2024-09-06T06:58:16Z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273742C26A2048F7AA20B80379FD00D3_13</vt:lpwstr>
  </property>
</Properties>
</file>