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1" w:afterAutospacing="1" w:line="400" w:lineRule="exact"/>
        <w:jc w:val="center"/>
        <w:textAlignment w:val="auto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>政府信息公开情况统计表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1" w:afterAutospacing="1" w:line="400" w:lineRule="exact"/>
        <w:jc w:val="center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ascii="宋体" w:hAnsi="宋体"/>
          <w:sz w:val="24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1" w:afterAutospacing="1" w:line="400" w:lineRule="exact"/>
        <w:ind w:left="0" w:leftChars="-295" w:hanging="619" w:hangingChars="258"/>
        <w:textAlignment w:val="auto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ascii="宋体" w:hAnsi="宋体"/>
          <w:sz w:val="24"/>
        </w:rPr>
        <w:t>　　</w:t>
      </w:r>
      <w:r>
        <w:rPr>
          <w:rFonts w:ascii="宋体" w:hAnsi="宋体"/>
          <w:sz w:val="20"/>
        </w:rPr>
        <w:t>填报单位（盖章）：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0"/>
          <w:szCs w:val="20"/>
          <w:lang w:eastAsia="zh-CN"/>
        </w:rPr>
        <w:t>永州市冷水滩区教育局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742"/>
        <w:gridCol w:w="567"/>
        <w:gridCol w:w="114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0"/>
                <w:shd w:val="clear" w:color="auto" w:fill="FFFFFF"/>
              </w:rPr>
              <w:t>统　计　指　标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0"/>
                <w:shd w:val="clear" w:color="auto" w:fill="FFFFFF"/>
              </w:rPr>
              <w:t>单位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0"/>
                <w:shd w:val="clear" w:color="auto" w:fill="FFFFFF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一、主动公开情况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（一）主动公开政府信息数</w:t>
            </w:r>
            <w:r>
              <w:rPr>
                <w:rFonts w:ascii="宋体" w:hAnsi="宋体"/>
                <w:sz w:val="20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sz w:val="20"/>
                <w:shd w:val="clear" w:color="auto" w:fill="FFFFFF"/>
              </w:rPr>
              <w:t>　　　　（不同渠道和方式公开相同信息计1条）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/>
                <w:sz w:val="20"/>
                <w:shd w:val="clear" w:color="auto" w:fill="FFFFFF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其中：主动公开规范性文件数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　　　制发规范性文件总数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（二）通过不同渠道和方式公开政府信息的情况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1.政府公报公开政府信息数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2.政府网站公开政府信息数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3.政务微博公开政府信息数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4.政务微信公开政府信息数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5.其他方式公开政府信息数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二、回应解读情况</w:t>
            </w:r>
          </w:p>
        </w:tc>
        <w:tc>
          <w:tcPr>
            <w:tcW w:w="1707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（一）回应公众关注热点或重大舆情数</w:t>
            </w:r>
            <w:r>
              <w:rPr>
                <w:rFonts w:ascii="宋体" w:hAnsi="宋体"/>
                <w:sz w:val="20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sz w:val="20"/>
                <w:shd w:val="clear" w:color="auto" w:fill="FFFFFF"/>
              </w:rPr>
              <w:t>　　　　 （不同方式回应同一热点或舆情计1次）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（二）通过不同渠道和方式回应解读的情况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1.参加或举办新闻发布会总次数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 其中：主要负责同志参加新闻发布会次数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2.政府网站在线访谈次数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 其中：主要负责同志参加政府网站在线访谈次数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3.政策解读稿件发布数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篇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4.微博微信回应事件数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5.其他方式回应事件数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三、依申请公开情况</w:t>
            </w:r>
          </w:p>
        </w:tc>
        <w:tc>
          <w:tcPr>
            <w:tcW w:w="1707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（一）收到申请数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1.当面申请数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2.传真申请数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3.网络申请数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4.信函申请数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（二）申请办结数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1.按时办结数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2.延期办结数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（三）申请答复数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1.属于已主动公开范围数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2.同意公开答复数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3.同意部分公开答复数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4.不同意公开答复数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 　其中：涉及国家秘密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　　　 涉及商业秘密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　　　 涉及个人隐私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　　　 危及国家安全、公共安全、经济安全和社会稳定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　　　 不是《条例》所指政府信息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　　　　 法律法规规定的其他情形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5.不属于本行政机关公开数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6.申请信息不存在数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7.告知作出更改补充数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8.告知通过其他途径办理数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四、行政复议数量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（一）维持具体行政行为数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五、行政诉讼数量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（一）维持具体行政行为或者驳回原告诉讼请求数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六、举报投诉数量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七、依申请公开信息收取的费用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八、机构建设和保障经费情况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（一）政府信息公开工作专门机构数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（二）设置政府信息公开查阅点数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（三）从事政府信息公开工作人员数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1.专职人员数（不包括政府公报及政府网站工作人员数）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　　　2.兼职人员数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（四）政府信息公开专项经费（不包括用于政府公报编辑管理及政府网站建设维</w:t>
            </w:r>
            <w:r>
              <w:rPr>
                <w:rFonts w:ascii="宋体" w:hAnsi="宋体"/>
                <w:sz w:val="20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sz w:val="20"/>
                <w:shd w:val="clear" w:color="auto" w:fill="FFFFFF"/>
              </w:rPr>
              <w:t>　　　　　护等方面的经费）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九、政府信息公开会议和培训情况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（一）召开政府信息公开工作会议或专题会议数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（二）举办各类培训班数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　　（三）接受培训人员数</w:t>
            </w:r>
          </w:p>
        </w:tc>
        <w:tc>
          <w:tcPr>
            <w:tcW w:w="567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0"/>
                <w:shd w:val="clear" w:color="auto" w:fill="FFFFFF"/>
              </w:rPr>
              <w:t>人次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4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</w:t>
      </w:r>
    </w:p>
    <w:p>
      <w:pPr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0"/>
          <w:szCs w:val="20"/>
        </w:rPr>
        <w:t>联系电话：　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0746-8219393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　</w:t>
      </w:r>
      <w:r>
        <w:rPr>
          <w:rFonts w:ascii="宋体" w:hAnsi="宋体"/>
          <w:sz w:val="20"/>
        </w:rPr>
        <w:t>填报日期</w:t>
      </w:r>
      <w:r>
        <w:rPr>
          <w:rFonts w:hint="eastAsia" w:ascii="宋体" w:hAnsi="宋体"/>
          <w:sz w:val="20"/>
          <w:lang w:eastAsia="zh-CN"/>
        </w:rPr>
        <w:t>：</w:t>
      </w:r>
      <w:r>
        <w:rPr>
          <w:rFonts w:hint="eastAsia" w:ascii="宋体" w:hAnsi="宋体"/>
          <w:sz w:val="20"/>
          <w:lang w:val="en-US" w:eastAsia="zh-CN"/>
        </w:rPr>
        <w:t>2020年12月23日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9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09D2"/>
    <w:rsid w:val="4F881F4C"/>
    <w:rsid w:val="54A03455"/>
    <w:rsid w:val="58B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2021-02-22T08:01:00Z</dcterms:created>
  <dc:creator>Administrator</dc:creator>
  <cp:lastModifiedBy>Administrator</cp:lastModifiedBy>
  <dcterms:modified xsi:type="dcterms:W3CDTF">2021-02-22T08:17:06Z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