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300"/>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拟推荐单位</w:t>
      </w:r>
      <w:r>
        <w:rPr>
          <w:rFonts w:hint="eastAsia" w:ascii="仿宋" w:hAnsi="仿宋" w:eastAsia="仿宋" w:cs="仿宋"/>
          <w:b/>
          <w:bCs/>
          <w:sz w:val="48"/>
          <w:szCs w:val="48"/>
        </w:rPr>
        <w:t>先进集体事迹</w:t>
      </w:r>
      <w:bookmarkStart w:id="2" w:name="_GoBack"/>
      <w:bookmarkEnd w:id="2"/>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冷水滩区林业局现有行政股室7个、下属事业单位14个，其中绿化机构7个，分别是：造林绿化股、林木种苗管理股、区森林绿化事务中心、4个林业工作中心站，现有从事绿化工作的工程师、助理工程师等人员40余名。近5年来，冷水滩区林业局党组领导班子认真学习贯彻习近平新时代中国特色社会主义思想，牢固树立“四个意识”，坚定“四个自信”，坚决做到“两个维护”，团结带领全局林业干部职工发扬前人栽树、后人乘凉精神，积极组织开展国土绿化和全民义务植树工作，取得了显著成绩。冷水滩区森林覆盖率由“十三五”初期的的36.28％提高到目前的39.2％，提升了2.92个百分点，活立木蓄积量由“十三五”初期的116.53万立方米增加到目前的133.09万立方米，净增长16.56万立方米，林业生态体系逐步完善，生态环境明显改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一、主动作为，全面推进城乡绿化建设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冷水滩区林业局把造林绿化作为生态工程、民生工程来抓，积极申报实施</w:t>
      </w:r>
      <w:bookmarkStart w:id="0" w:name="_Hlk44421633"/>
      <w:r>
        <w:rPr>
          <w:rFonts w:hint="eastAsia" w:ascii="仿宋" w:hAnsi="仿宋" w:eastAsia="仿宋" w:cs="仿宋"/>
          <w:sz w:val="32"/>
          <w:szCs w:val="32"/>
        </w:rPr>
        <w:t>长江防护林工程、中央财政造林补助</w:t>
      </w:r>
      <w:bookmarkEnd w:id="0"/>
      <w:r>
        <w:rPr>
          <w:rFonts w:hint="eastAsia" w:ascii="仿宋" w:hAnsi="仿宋" w:eastAsia="仿宋" w:cs="仿宋"/>
          <w:sz w:val="32"/>
          <w:szCs w:val="32"/>
        </w:rPr>
        <w:t>等造林工程，以工程造林为抓手，全面推进“裸露山地”造林、乡村绿化、绿色通道等绿化建设，努力扩大城乡绿量、增加森林总量、提高人民群众生活环境质量。对城镇周边“裸露山地”进行造林绿化、建立以森林生态系统为主体的生态屏障，城镇周边实现“森林化”；建设322国道、湘桂铁路、二广高速、衡枣高速等主要交通干线和区通镇公路、镇通村公路两旁景观林带，道路两旁实现“林荫化”；建设秀美村庄，抓好四旁植树、村屯绿化、庭院美化等身边增绿行动，让群众出门见树、抬头见绿，村庄绿化实现“风景化”。五年来，冷水滩区共完成人工造林6.4万亩，其中完成长江防护林工程、中央财政造林补助项目工程造林2.1万亩，争取中央财政资金676万元；完成通道景观林带建设729公里；创建“绿色湖南—秀美村庄建设示范村”2个，“国家森林乡村”4个，国家森林公园一处。</w:t>
      </w:r>
    </w:p>
    <w:p>
      <w:pPr>
        <w:ind w:firstLine="640" w:firstLineChars="200"/>
        <w:rPr>
          <w:rFonts w:hint="eastAsia" w:ascii="仿宋" w:hAnsi="仿宋" w:eastAsia="仿宋" w:cs="仿宋"/>
          <w:sz w:val="32"/>
          <w:szCs w:val="32"/>
        </w:rPr>
      </w:pPr>
      <w:bookmarkStart w:id="1" w:name="_Hlk44483505"/>
      <w:r>
        <w:rPr>
          <w:rFonts w:hint="eastAsia" w:ascii="仿宋" w:hAnsi="仿宋" w:eastAsia="仿宋" w:cs="仿宋"/>
          <w:sz w:val="32"/>
          <w:szCs w:val="32"/>
        </w:rPr>
        <w:t>二、加强宣传，积极组织开展全民义务植树活动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义务植树宣传，每年通过冷水滩新闻网、冷水滩发布等媒体发布“义务植树倡议书”，鼓励号召全区广大干部职工、社会团体和个人踊跃参加义务植树，大力营造“全党动员、全民动手，全社会共同参与义务植树”的浓厚氛围。积极组织开展义务植树活动，区级领导每年带头参加义务植树活动，各区直单位、各乡镇街道、社会团体纷纷开展义务植树活动，群众参加义务植树活动的热情逐年高涨。五年来，冷水滩区共完成义务植树732.5万株，建设青年林、巾帼林等义务植树基地52个，面积5545亩，年均义务植树尽责率91%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三、加强保护，巩固绿化成果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加强中幼林抚育管护。认真开展造林后续抚育管护工作，及时采取松土、除草等技术措施，确保苗木长势良好；全面推行新造林管理责任制，创新管理机制，做到抚育管护“四到位”：措施到位、人员到位、资金到位、责任到位；加大宣传力度，引导群众树立依法护林的理念，切实保护好绿化成果。同时积极申报中央财政森林抚育项目，认真组织实施中幼林抚育。五年来全区共计完成中央财政森林抚育面积3.2万亩，争取中央财政资金359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是加强古树名木保护。多措并举加大保护力度，为古树名木撑起“保护伞”。建立数据库，实行古树名木动态管理。从2016年开始，对全区古树名木资源进行全面普查，建立了详细、规范的古树名木数据库，并以区人民政府办公室的名义向全社会公布了《永州市冷水滩区古树名木名录》，建立动态管理台账，对符合条件还没有登记的古树进行补充登记，对因自然灾害等原因死亡的古树进行注销；挂牌保护，为古树名木颁发“三代身份证”。根据公布的《永州市冷水滩区古树名木名录》，实行挂牌保护，保护牌上标注了古树基本信息和保护规定，并将古树信息和有关习性制作成二维码，微信扫码可查询；强化管护，开展濒危古树维护复壮。区财政拨付专项经费用于濒危古树名木维护复壮，近5年来，冷水滩区累计投入古树名木维护复壮资金59.2万元，抢救古树15株，维护复壮古树120余株。目前全区挂牌保护的香樟树、枫香树、甜槠等古树名木共计1082株，古树名木保护率100%。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三是加强森林防火。</w:t>
      </w:r>
      <w:r>
        <w:rPr>
          <w:rFonts w:hint="eastAsia" w:ascii="仿宋" w:hAnsi="仿宋" w:eastAsia="仿宋" w:cs="仿宋"/>
          <w:sz w:val="32"/>
          <w:szCs w:val="32"/>
          <w:lang w:val="en"/>
        </w:rPr>
        <w:t>强化森林防火宣传，通过开通村村响、发放入户通知书及中小学生森林防火安全教育宣传手册等形式进行森林防火宣传，营造了浓厚的防火氛围；建立了区级领导包乡镇（街道）、乡镇(街道)领导包片、乡镇干村包村、村干部包组、组长包山头地块的“五包”责任制，真正做到了山有人管、林有人护、责有人担。五年来，冷水滩区没有发生重大森林火灾，</w:t>
      </w:r>
      <w:r>
        <w:rPr>
          <w:rFonts w:hint="eastAsia" w:ascii="仿宋" w:hAnsi="仿宋" w:eastAsia="仿宋" w:cs="仿宋"/>
          <w:sz w:val="32"/>
          <w:szCs w:val="32"/>
        </w:rPr>
        <w:t>2017年、2018年连续两年获评“全市森林防火工作先进县区”。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是严厉打击涉林违法犯罪活动。加强森林资源保护，依法严厉打击盗伐、滥伐林木等破坏森林资源的违法犯罪行为。五年来，冷水滩区共查处林业行政案件103起，林业刑事案件29起，处理违法犯罪人员140余人，有效遏制了涉林违法犯罪行为，全区没有发生特别重大环境事件和其他引起恶劣社会影响的生态破坏事件。</w:t>
      </w:r>
    </w:p>
    <w:bookmarkEnd w:id="1"/>
    <w:p>
      <w:pPr>
        <w:ind w:firstLine="5440" w:firstLineChars="1700"/>
        <w:rPr>
          <w:rFonts w:hint="eastAsia" w:ascii="仿宋" w:hAnsi="仿宋" w:eastAsia="仿宋" w:cs="仿宋"/>
          <w:sz w:val="32"/>
          <w:szCs w:val="32"/>
        </w:rPr>
      </w:pPr>
      <w:r>
        <w:rPr>
          <w:rFonts w:hint="eastAsia" w:ascii="仿宋" w:hAnsi="仿宋" w:eastAsia="仿宋" w:cs="仿宋"/>
          <w:sz w:val="32"/>
          <w:szCs w:val="32"/>
        </w:rPr>
        <w:t>冷水滩区林业局</w:t>
      </w:r>
    </w:p>
    <w:p>
      <w:pPr>
        <w:ind w:firstLine="5760" w:firstLineChars="1800"/>
        <w:rPr>
          <w:rFonts w:hint="eastAsia" w:ascii="仿宋" w:hAnsi="仿宋" w:eastAsia="仿宋" w:cs="仿宋"/>
          <w:sz w:val="32"/>
          <w:szCs w:val="32"/>
        </w:rPr>
      </w:pPr>
      <w:r>
        <w:rPr>
          <w:rFonts w:hint="eastAsia" w:ascii="仿宋" w:hAnsi="仿宋" w:eastAsia="仿宋" w:cs="仿宋"/>
          <w:sz w:val="32"/>
          <w:szCs w:val="32"/>
        </w:rPr>
        <w:t>2020年7月1日</w:t>
      </w:r>
    </w:p>
    <w:p>
      <w:pPr>
        <w:pStyle w:val="5"/>
        <w:shd w:val="clear" w:color="auto" w:fill="FFFFFF"/>
        <w:spacing w:before="0" w:beforeAutospacing="0" w:after="0" w:afterAutospacing="0"/>
        <w:ind w:firstLine="640" w:firstLineChars="200"/>
        <w:rPr>
          <w:rFonts w:hint="eastAsia" w:ascii="仿宋" w:hAnsi="仿宋" w:eastAsia="仿宋" w:cs="仿宋"/>
          <w:sz w:val="32"/>
          <w:szCs w:val="32"/>
        </w:rPr>
      </w:pPr>
    </w:p>
    <w:p>
      <w:pPr>
        <w:pStyle w:val="5"/>
        <w:shd w:val="clear" w:color="auto" w:fill="FFFFFF"/>
        <w:spacing w:before="0" w:beforeAutospacing="0" w:after="0" w:afterAutospacing="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C5"/>
    <w:rsid w:val="00025546"/>
    <w:rsid w:val="00050772"/>
    <w:rsid w:val="000C42DF"/>
    <w:rsid w:val="0011021B"/>
    <w:rsid w:val="00180069"/>
    <w:rsid w:val="001B0E03"/>
    <w:rsid w:val="001B37C8"/>
    <w:rsid w:val="001E3519"/>
    <w:rsid w:val="00242683"/>
    <w:rsid w:val="002C7C67"/>
    <w:rsid w:val="003033FC"/>
    <w:rsid w:val="00396149"/>
    <w:rsid w:val="004C36D2"/>
    <w:rsid w:val="004D71D5"/>
    <w:rsid w:val="004E62CA"/>
    <w:rsid w:val="00550173"/>
    <w:rsid w:val="00556367"/>
    <w:rsid w:val="005C389B"/>
    <w:rsid w:val="005C6751"/>
    <w:rsid w:val="005D46FE"/>
    <w:rsid w:val="00630006"/>
    <w:rsid w:val="006D4BB8"/>
    <w:rsid w:val="00727F9D"/>
    <w:rsid w:val="00731D6A"/>
    <w:rsid w:val="00786981"/>
    <w:rsid w:val="007A0EBC"/>
    <w:rsid w:val="007A2B23"/>
    <w:rsid w:val="007A4B14"/>
    <w:rsid w:val="007C0AEE"/>
    <w:rsid w:val="007C6300"/>
    <w:rsid w:val="007E4B02"/>
    <w:rsid w:val="00856869"/>
    <w:rsid w:val="008B657D"/>
    <w:rsid w:val="00930B73"/>
    <w:rsid w:val="009609EB"/>
    <w:rsid w:val="009A34F6"/>
    <w:rsid w:val="009A46BD"/>
    <w:rsid w:val="009C6926"/>
    <w:rsid w:val="00A024BC"/>
    <w:rsid w:val="00A15012"/>
    <w:rsid w:val="00A81ED4"/>
    <w:rsid w:val="00AF4C62"/>
    <w:rsid w:val="00B037CD"/>
    <w:rsid w:val="00B16468"/>
    <w:rsid w:val="00BB6DCF"/>
    <w:rsid w:val="00C00FBA"/>
    <w:rsid w:val="00C21E2A"/>
    <w:rsid w:val="00C27884"/>
    <w:rsid w:val="00C37AFD"/>
    <w:rsid w:val="00C81744"/>
    <w:rsid w:val="00CB6F9E"/>
    <w:rsid w:val="00CC5B56"/>
    <w:rsid w:val="00CF3B15"/>
    <w:rsid w:val="00D25A64"/>
    <w:rsid w:val="00D927C5"/>
    <w:rsid w:val="00DC3B1C"/>
    <w:rsid w:val="00DD5985"/>
    <w:rsid w:val="00E74A06"/>
    <w:rsid w:val="00F312AC"/>
    <w:rsid w:val="00F867E5"/>
    <w:rsid w:val="00FE3B34"/>
    <w:rsid w:val="1AD76360"/>
    <w:rsid w:val="5D32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apple-converted-space"/>
    <w:basedOn w:val="7"/>
    <w:uiPriority w:val="0"/>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305</Words>
  <Characters>1741</Characters>
  <Lines>14</Lines>
  <Paragraphs>4</Paragraphs>
  <TotalTime>2633</TotalTime>
  <ScaleCrop>false</ScaleCrop>
  <LinksUpToDate>false</LinksUpToDate>
  <CharactersWithSpaces>2042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2020-06-29T07:19:00Z</dcterms:created>
  <dc:creator>lsttxl@outlook.com</dc:creator>
  <cp:lastModifiedBy>阳</cp:lastModifiedBy>
  <cp:lastPrinted>2020-07-01T03:16:00Z</cp:lastPrinted>
  <dcterms:modified xsi:type="dcterms:W3CDTF">2020-07-02T00:57:01Z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