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5B1D" w14:textId="77777777" w:rsidR="0000324E" w:rsidRPr="00663044" w:rsidRDefault="0000324E" w:rsidP="0000324E">
      <w:pPr>
        <w:jc w:val="center"/>
        <w:rPr>
          <w:rFonts w:ascii="方正小标宋简体" w:eastAsia="方正小标宋简体" w:hAnsi="Times New Roman" w:cs="Times New Roman"/>
          <w:b/>
          <w:sz w:val="44"/>
          <w:szCs w:val="44"/>
        </w:rPr>
      </w:pPr>
      <w:r w:rsidRPr="00663044">
        <w:rPr>
          <w:rFonts w:ascii="方正小标宋简体" w:eastAsia="方正小标宋简体" w:hAnsi="Times New Roman" w:cs="Times New Roman" w:hint="eastAsia"/>
          <w:b/>
          <w:sz w:val="44"/>
          <w:szCs w:val="44"/>
        </w:rPr>
        <w:t>冷水滩区林业局</w:t>
      </w:r>
      <w:r w:rsidRPr="00663044">
        <w:rPr>
          <w:rFonts w:ascii="方正小标宋简体" w:eastAsia="方正小标宋简体" w:hAnsi="Times New Roman" w:cs="Times New Roman"/>
          <w:b/>
          <w:sz w:val="44"/>
          <w:szCs w:val="44"/>
        </w:rPr>
        <w:t>2023年工作要点</w:t>
      </w:r>
    </w:p>
    <w:p w14:paraId="474257B4" w14:textId="77777777" w:rsidR="0000324E" w:rsidRDefault="0000324E" w:rsidP="0000324E"/>
    <w:p w14:paraId="572B6B02" w14:textId="77777777" w:rsidR="0000324E" w:rsidRPr="00663044" w:rsidRDefault="0000324E" w:rsidP="0000324E">
      <w:pPr>
        <w:ind w:firstLineChars="200" w:firstLine="640"/>
        <w:rPr>
          <w:rFonts w:ascii="黑体" w:eastAsia="黑体" w:hAnsi="黑体" w:cs="Times New Roman"/>
          <w:sz w:val="32"/>
          <w:szCs w:val="32"/>
        </w:rPr>
      </w:pPr>
      <w:r w:rsidRPr="00663044">
        <w:rPr>
          <w:rFonts w:ascii="黑体" w:eastAsia="黑体" w:hAnsi="黑体" w:cs="Times New Roman" w:hint="eastAsia"/>
          <w:sz w:val="32"/>
          <w:szCs w:val="32"/>
        </w:rPr>
        <w:t>一、总体思路</w:t>
      </w:r>
    </w:p>
    <w:p w14:paraId="37B504AB" w14:textId="77777777" w:rsidR="0000324E" w:rsidRPr="00663044" w:rsidRDefault="0000324E" w:rsidP="0000324E">
      <w:pPr>
        <w:ind w:firstLineChars="200" w:firstLine="640"/>
        <w:rPr>
          <w:rFonts w:ascii="仿宋_GB2312" w:eastAsia="仿宋_GB2312" w:hAnsi="Times New Roman" w:cs="Times New Roman"/>
          <w:sz w:val="32"/>
          <w:szCs w:val="32"/>
        </w:rPr>
      </w:pPr>
      <w:r w:rsidRPr="00A1221D">
        <w:rPr>
          <w:rFonts w:ascii="仿宋_GB2312" w:eastAsia="仿宋_GB2312" w:hAnsi="Times New Roman" w:cs="Times New Roman"/>
          <w:sz w:val="32"/>
          <w:szCs w:val="32"/>
        </w:rPr>
        <w:t>2023年是贯彻落实党的二十大精神的开局之年，区林业局将按照区委区政府对林业工作的总体要求，以林长制为抓手，以争取省政府真抓实干督查激励表彰为目标，积极跑项争资，全面打造湘江两岸生态廊道绿化亮点，守住森林资源安全底线、促进油茶产业发展，各项工作做到纵向有进步、横向有进位、整体有提升，实现林业高质量发展</w:t>
      </w:r>
      <w:r w:rsidRPr="00663044">
        <w:rPr>
          <w:rFonts w:ascii="仿宋_GB2312" w:eastAsia="仿宋_GB2312" w:hAnsi="Times New Roman" w:cs="Times New Roman"/>
          <w:sz w:val="32"/>
          <w:szCs w:val="32"/>
        </w:rPr>
        <w:t>。</w:t>
      </w:r>
    </w:p>
    <w:p w14:paraId="3680DEE7" w14:textId="77777777" w:rsidR="0000324E" w:rsidRPr="00663044" w:rsidRDefault="0000324E" w:rsidP="0000324E">
      <w:pPr>
        <w:ind w:firstLineChars="200" w:firstLine="640"/>
        <w:rPr>
          <w:rFonts w:ascii="黑体" w:eastAsia="黑体" w:hAnsi="黑体" w:cs="Times New Roman"/>
          <w:sz w:val="32"/>
          <w:szCs w:val="32"/>
        </w:rPr>
      </w:pPr>
      <w:r w:rsidRPr="00663044">
        <w:rPr>
          <w:rFonts w:ascii="黑体" w:eastAsia="黑体" w:hAnsi="黑体" w:cs="Times New Roman" w:hint="eastAsia"/>
          <w:sz w:val="32"/>
          <w:szCs w:val="32"/>
        </w:rPr>
        <w:t>二、主要目标任务</w:t>
      </w:r>
    </w:p>
    <w:p w14:paraId="08F4020A" w14:textId="77777777" w:rsidR="0000324E" w:rsidRPr="00663044" w:rsidRDefault="0000324E" w:rsidP="0000324E">
      <w:pPr>
        <w:ind w:firstLineChars="200" w:firstLine="640"/>
        <w:rPr>
          <w:rFonts w:ascii="仿宋_GB2312" w:eastAsia="仿宋_GB2312" w:hAnsi="Times New Roman" w:cs="Times New Roman"/>
          <w:sz w:val="32"/>
          <w:szCs w:val="32"/>
        </w:rPr>
      </w:pPr>
      <w:r w:rsidRPr="00663044">
        <w:rPr>
          <w:rFonts w:ascii="仿宋_GB2312" w:eastAsia="仿宋_GB2312" w:hAnsi="Times New Roman" w:cs="Times New Roman" w:hint="eastAsia"/>
          <w:sz w:val="32"/>
          <w:szCs w:val="32"/>
        </w:rPr>
        <w:t>计划完成人工造林</w:t>
      </w:r>
      <w:r w:rsidRPr="00663044">
        <w:rPr>
          <w:rFonts w:ascii="仿宋_GB2312" w:eastAsia="仿宋_GB2312" w:hAnsi="Times New Roman" w:cs="Times New Roman"/>
          <w:sz w:val="32"/>
          <w:szCs w:val="32"/>
        </w:rPr>
        <w:t>1.5万亩（其中生态廊道工程造林0.14万亩、油茶新造1.3万亩）、油茶低产林改造3.0万亩；全民义务植树尽责率达90%以上；森林火灾受害率低于0.9</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，森林火灾发生率控制在20次/10万公顷以内；林业有害生物无公害防治率达到88%以上，松材线虫病疫点、疫情普查率达到100%。</w:t>
      </w:r>
    </w:p>
    <w:p w14:paraId="13FEDD01" w14:textId="77777777" w:rsidR="0000324E" w:rsidRPr="00663044" w:rsidRDefault="0000324E" w:rsidP="0000324E">
      <w:pPr>
        <w:ind w:firstLineChars="200" w:firstLine="640"/>
        <w:rPr>
          <w:rFonts w:ascii="黑体" w:eastAsia="黑体" w:hAnsi="黑体" w:cs="Times New Roman"/>
          <w:sz w:val="32"/>
          <w:szCs w:val="32"/>
        </w:rPr>
      </w:pPr>
      <w:r w:rsidRPr="00663044">
        <w:rPr>
          <w:rFonts w:ascii="黑体" w:eastAsia="黑体" w:hAnsi="黑体" w:cs="Times New Roman" w:hint="eastAsia"/>
          <w:sz w:val="32"/>
          <w:szCs w:val="32"/>
        </w:rPr>
        <w:t>三、重点工作</w:t>
      </w:r>
    </w:p>
    <w:p w14:paraId="337118A6" w14:textId="77777777" w:rsidR="0000324E" w:rsidRPr="00663044" w:rsidRDefault="0000324E" w:rsidP="0000324E">
      <w:pPr>
        <w:ind w:firstLineChars="200" w:firstLine="643"/>
        <w:rPr>
          <w:rFonts w:ascii="仿宋_GB2312" w:eastAsia="仿宋_GB2312" w:hAnsi="Times New Roman" w:cs="Times New Roman"/>
          <w:sz w:val="32"/>
          <w:szCs w:val="32"/>
        </w:rPr>
      </w:pPr>
      <w:r w:rsidRPr="00897829">
        <w:rPr>
          <w:rFonts w:ascii="楷体_GB2312" w:eastAsia="楷体_GB2312" w:hAnsi="等线" w:cs="Times New Roman" w:hint="eastAsia"/>
          <w:b/>
          <w:sz w:val="32"/>
          <w:szCs w:val="32"/>
        </w:rPr>
        <w:t>（一）林长制工作</w:t>
      </w:r>
      <w:r w:rsidRPr="00663044">
        <w:rPr>
          <w:rFonts w:ascii="仿宋_GB2312" w:eastAsia="仿宋_GB2312" w:hAnsi="Times New Roman" w:cs="Times New Roman" w:hint="eastAsia"/>
          <w:sz w:val="32"/>
          <w:szCs w:val="32"/>
        </w:rPr>
        <w:t>。</w:t>
      </w:r>
      <w:r w:rsidRPr="00A1221D">
        <w:rPr>
          <w:rFonts w:ascii="仿宋_GB2312" w:eastAsia="仿宋_GB2312" w:hAnsi="Times New Roman" w:cs="Times New Roman" w:hint="eastAsia"/>
          <w:sz w:val="32"/>
          <w:szCs w:val="32"/>
        </w:rPr>
        <w:t>推深做实林长制工作，完善党政主要领导“双林长”的责任体系和“一长四员”的工作体系，采取“林长领管、部门共管、上下齐管、网格统管、全民共</w:t>
      </w:r>
      <w:r w:rsidRPr="00A1221D">
        <w:rPr>
          <w:rFonts w:ascii="仿宋_GB2312" w:eastAsia="仿宋_GB2312" w:hAnsi="Times New Roman" w:cs="Times New Roman" w:hint="eastAsia"/>
          <w:sz w:val="32"/>
          <w:szCs w:val="32"/>
        </w:rPr>
        <w:lastRenderedPageBreak/>
        <w:t>管”的“五管”工作模式，发挥林长“领头雁”效应，进一步构建党政同责、部门协同、全民参与的大格局。针对我区林长制工作缺乏亮点的问题，我们全力开展松材线虫病防控与松林改造培育油茶试点工作，打造林长制工作亮点。全年计划完成松林改造培育油茶试点建设</w:t>
      </w:r>
      <w:r w:rsidRPr="00A1221D">
        <w:rPr>
          <w:rFonts w:ascii="仿宋_GB2312" w:eastAsia="仿宋_GB2312" w:hAnsi="Times New Roman" w:cs="Times New Roman"/>
          <w:sz w:val="32"/>
          <w:szCs w:val="32"/>
        </w:rPr>
        <w:t>0.3万亩，探索总结松材线虫病疫情防控与松林等低质低效林提质增效双赢的路径和方法，为维护生态安全、生物安全，推动林业高质量发展提供示范，力</w:t>
      </w:r>
      <w:r w:rsidRPr="00A1221D">
        <w:rPr>
          <w:rFonts w:ascii="仿宋_GB2312" w:eastAsia="仿宋_GB2312" w:hAnsi="Times New Roman" w:cs="Times New Roman" w:hint="eastAsia"/>
          <w:sz w:val="32"/>
          <w:szCs w:val="32"/>
        </w:rPr>
        <w:t>争形成可复制、可推广的工作方法和模式</w:t>
      </w:r>
      <w:r w:rsidRPr="00663044">
        <w:rPr>
          <w:rFonts w:ascii="仿宋_GB2312" w:eastAsia="仿宋_GB2312" w:hAnsi="Times New Roman" w:cs="Times New Roman" w:hint="eastAsia"/>
          <w:sz w:val="32"/>
          <w:szCs w:val="32"/>
        </w:rPr>
        <w:t>。</w:t>
      </w:r>
    </w:p>
    <w:p w14:paraId="14CB755E" w14:textId="77777777" w:rsidR="0000324E" w:rsidRPr="00663044" w:rsidRDefault="0000324E" w:rsidP="0000324E">
      <w:pPr>
        <w:ind w:firstLineChars="200" w:firstLine="643"/>
        <w:rPr>
          <w:rFonts w:ascii="仿宋_GB2312" w:eastAsia="仿宋_GB2312" w:hAnsi="Times New Roman" w:cs="Times New Roman"/>
          <w:sz w:val="32"/>
          <w:szCs w:val="32"/>
        </w:rPr>
      </w:pPr>
      <w:r w:rsidRPr="00897829">
        <w:rPr>
          <w:rFonts w:ascii="楷体_GB2312" w:eastAsia="楷体_GB2312" w:hAnsi="等线" w:cs="Times New Roman" w:hint="eastAsia"/>
          <w:b/>
          <w:sz w:val="32"/>
          <w:szCs w:val="32"/>
        </w:rPr>
        <w:t>（二）国土绿化工作</w:t>
      </w:r>
      <w:r w:rsidRPr="00663044">
        <w:rPr>
          <w:rFonts w:ascii="仿宋_GB2312" w:eastAsia="仿宋_GB2312" w:hAnsi="Times New Roman" w:cs="Times New Roman" w:hint="eastAsia"/>
          <w:sz w:val="32"/>
          <w:szCs w:val="32"/>
        </w:rPr>
        <w:t>。</w:t>
      </w:r>
      <w:r w:rsidRPr="0046636D">
        <w:rPr>
          <w:rFonts w:ascii="仿宋_GB2312" w:eastAsia="仿宋_GB2312" w:hAnsi="Times New Roman" w:cs="Times New Roman" w:hint="eastAsia"/>
          <w:b/>
          <w:bCs/>
          <w:sz w:val="32"/>
          <w:szCs w:val="32"/>
        </w:rPr>
        <w:t>一是大力开展人工造林</w:t>
      </w:r>
      <w:r w:rsidRPr="00663044">
        <w:rPr>
          <w:rFonts w:ascii="仿宋_GB2312" w:eastAsia="仿宋_GB2312" w:hAnsi="Times New Roman" w:cs="Times New Roman" w:hint="eastAsia"/>
          <w:sz w:val="32"/>
          <w:szCs w:val="32"/>
        </w:rPr>
        <w:t>。重点抓好</w:t>
      </w:r>
      <w:r w:rsidRPr="00663044">
        <w:rPr>
          <w:rFonts w:ascii="仿宋_GB2312" w:eastAsia="仿宋_GB2312" w:hAnsi="Times New Roman" w:cs="Times New Roman"/>
          <w:sz w:val="32"/>
          <w:szCs w:val="32"/>
        </w:rPr>
        <w:t>0.14万亩的湘江两岸省级生态廊道建设和1.3万亩的油茶新造，在河东湘江岸边建设100亩的省级生态廊道建设示范点。</w:t>
      </w:r>
      <w:r w:rsidRPr="0046636D">
        <w:rPr>
          <w:rFonts w:ascii="仿宋_GB2312" w:eastAsia="仿宋_GB2312" w:hAnsi="Times New Roman" w:cs="Times New Roman"/>
          <w:b/>
          <w:bCs/>
          <w:sz w:val="32"/>
          <w:szCs w:val="32"/>
        </w:rPr>
        <w:t>二是广泛开展全民义务植树活动。</w:t>
      </w:r>
      <w:r w:rsidRPr="00663044">
        <w:rPr>
          <w:rFonts w:ascii="仿宋_GB2312" w:eastAsia="仿宋_GB2312" w:hAnsi="Times New Roman" w:cs="Times New Roman"/>
          <w:sz w:val="32"/>
          <w:szCs w:val="32"/>
        </w:rPr>
        <w:t>重点组织开展好</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3</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12</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义务植树节活动，确保全民义务植树尽责率在90%以上。</w:t>
      </w:r>
      <w:r w:rsidRPr="00A1221D">
        <w:rPr>
          <w:rFonts w:ascii="仿宋_GB2312" w:eastAsia="仿宋_GB2312" w:hAnsi="Times New Roman" w:cs="Times New Roman"/>
          <w:b/>
          <w:bCs/>
          <w:sz w:val="32"/>
          <w:szCs w:val="32"/>
        </w:rPr>
        <w:t>三是加强林木种苗管理，严把质量关，开展林业</w:t>
      </w:r>
      <w:r w:rsidRPr="00A1221D">
        <w:rPr>
          <w:rFonts w:ascii="仿宋_GB2312" w:eastAsia="仿宋_GB2312" w:hAnsi="Times New Roman" w:cs="Times New Roman"/>
          <w:b/>
          <w:bCs/>
          <w:sz w:val="32"/>
          <w:szCs w:val="32"/>
        </w:rPr>
        <w:t>“</w:t>
      </w:r>
      <w:r w:rsidRPr="00A1221D">
        <w:rPr>
          <w:rFonts w:ascii="仿宋_GB2312" w:eastAsia="仿宋_GB2312" w:hAnsi="Times New Roman" w:cs="Times New Roman"/>
          <w:b/>
          <w:bCs/>
          <w:sz w:val="32"/>
          <w:szCs w:val="32"/>
        </w:rPr>
        <w:t>双打</w:t>
      </w:r>
      <w:r w:rsidRPr="00A1221D">
        <w:rPr>
          <w:rFonts w:ascii="仿宋_GB2312" w:eastAsia="仿宋_GB2312" w:hAnsi="Times New Roman" w:cs="Times New Roman"/>
          <w:b/>
          <w:bCs/>
          <w:sz w:val="32"/>
          <w:szCs w:val="32"/>
        </w:rPr>
        <w:t>”</w:t>
      </w:r>
      <w:r w:rsidRPr="00A1221D">
        <w:rPr>
          <w:rFonts w:ascii="仿宋_GB2312" w:eastAsia="仿宋_GB2312" w:hAnsi="Times New Roman" w:cs="Times New Roman"/>
          <w:b/>
          <w:bCs/>
          <w:sz w:val="32"/>
          <w:szCs w:val="32"/>
        </w:rPr>
        <w:t>行动，优化种苗市场秩序</w:t>
      </w:r>
      <w:r w:rsidRPr="00663044">
        <w:rPr>
          <w:rFonts w:ascii="仿宋_GB2312" w:eastAsia="仿宋_GB2312" w:hAnsi="Times New Roman" w:cs="Times New Roman"/>
          <w:sz w:val="32"/>
          <w:szCs w:val="32"/>
        </w:rPr>
        <w:t>。</w:t>
      </w:r>
    </w:p>
    <w:p w14:paraId="5C62618D" w14:textId="77777777" w:rsidR="0000324E" w:rsidRPr="00663044" w:rsidRDefault="0000324E" w:rsidP="0000324E">
      <w:pPr>
        <w:ind w:firstLineChars="200" w:firstLine="643"/>
        <w:rPr>
          <w:rFonts w:ascii="仿宋_GB2312" w:eastAsia="仿宋_GB2312" w:hAnsi="Times New Roman" w:cs="Times New Roman"/>
          <w:sz w:val="32"/>
          <w:szCs w:val="32"/>
        </w:rPr>
      </w:pPr>
      <w:r w:rsidRPr="00897829">
        <w:rPr>
          <w:rFonts w:ascii="楷体_GB2312" w:eastAsia="楷体_GB2312" w:hAnsi="等线" w:cs="Times New Roman" w:hint="eastAsia"/>
          <w:b/>
          <w:sz w:val="32"/>
          <w:szCs w:val="32"/>
        </w:rPr>
        <w:t>（三）森林防火工作</w:t>
      </w:r>
      <w:r w:rsidRPr="00663044">
        <w:rPr>
          <w:rFonts w:ascii="仿宋_GB2312" w:eastAsia="仿宋_GB2312" w:hAnsi="Times New Roman" w:cs="Times New Roman" w:hint="eastAsia"/>
          <w:sz w:val="32"/>
          <w:szCs w:val="32"/>
        </w:rPr>
        <w:t>。常态化开展森林防火宣传教育，加强野外火源管控和风险隐患排查，强化巡山护林和督查督导，杜绝重特大森林火灾和人员伤亡事故发生。建立完善的森林防火阻隔系统，加强腾云岭国家森林公园、马坪国有林场和集体林地连片面积</w:t>
      </w:r>
      <w:r w:rsidRPr="00663044">
        <w:rPr>
          <w:rFonts w:ascii="仿宋_GB2312" w:eastAsia="仿宋_GB2312" w:hAnsi="Times New Roman" w:cs="Times New Roman"/>
          <w:sz w:val="32"/>
          <w:szCs w:val="32"/>
        </w:rPr>
        <w:t>5000亩以上林区的森林防火隔离带</w:t>
      </w:r>
      <w:r w:rsidRPr="00663044">
        <w:rPr>
          <w:rFonts w:ascii="仿宋_GB2312" w:eastAsia="仿宋_GB2312" w:hAnsi="Times New Roman" w:cs="Times New Roman"/>
          <w:sz w:val="32"/>
          <w:szCs w:val="32"/>
        </w:rPr>
        <w:lastRenderedPageBreak/>
        <w:t>建设，全年计划完成生物防火林带建设7800亩、防火线100千米。在自然保护地、国有林场、省级以上公益林区林缘，市县区行政界线山脊等重要地段建设主生物防火林带，在人口集中居住区、重要设施处建设生物防火林带。在不宜建设生物防火林带的地段修建防火线，在山区村与</w:t>
      </w:r>
      <w:r w:rsidRPr="00663044">
        <w:rPr>
          <w:rFonts w:ascii="仿宋_GB2312" w:eastAsia="仿宋_GB2312" w:hAnsi="Times New Roman" w:cs="Times New Roman" w:hint="eastAsia"/>
          <w:sz w:val="32"/>
          <w:szCs w:val="32"/>
        </w:rPr>
        <w:t>林区交界区域，将居民出行、林区道路与农村公路建设相结合，按照实现森林火灾扑救队伍徒步</w:t>
      </w:r>
      <w:r w:rsidRPr="00663044">
        <w:rPr>
          <w:rFonts w:ascii="仿宋_GB2312" w:eastAsia="仿宋_GB2312" w:hAnsi="Times New Roman" w:cs="Times New Roman"/>
          <w:sz w:val="32"/>
          <w:szCs w:val="32"/>
        </w:rPr>
        <w:t>3公里半径作业圈的标准实施建设，修建和改善林区道路，实现工程隔离，形成网格化隔离。</w:t>
      </w:r>
    </w:p>
    <w:p w14:paraId="45454639" w14:textId="77777777" w:rsidR="0000324E" w:rsidRPr="00663044" w:rsidRDefault="0000324E" w:rsidP="0000324E">
      <w:pPr>
        <w:ind w:firstLineChars="200" w:firstLine="643"/>
        <w:rPr>
          <w:rFonts w:ascii="仿宋_GB2312" w:eastAsia="仿宋_GB2312" w:hAnsi="Times New Roman" w:cs="Times New Roman"/>
          <w:sz w:val="32"/>
          <w:szCs w:val="32"/>
        </w:rPr>
      </w:pPr>
      <w:r w:rsidRPr="00897829">
        <w:rPr>
          <w:rFonts w:ascii="楷体_GB2312" w:eastAsia="楷体_GB2312" w:hAnsi="等线" w:cs="Times New Roman"/>
          <w:b/>
          <w:sz w:val="32"/>
          <w:szCs w:val="32"/>
        </w:rPr>
        <w:t>(四)产业发展工作</w:t>
      </w:r>
      <w:r w:rsidRPr="00663044">
        <w:rPr>
          <w:rFonts w:ascii="仿宋_GB2312" w:eastAsia="仿宋_GB2312" w:hAnsi="Times New Roman" w:cs="Times New Roman"/>
          <w:sz w:val="32"/>
          <w:szCs w:val="32"/>
        </w:rPr>
        <w:t>。大力发展油茶、特色花木等林业产业，扶持、培育和壮大一批具有带动和辐射作用的林业产业化龙头企业，带动辐射林业产业发展，形成产、供、销一体化的良性循环经济模式。重点抓好油茶产业发展，完成年度油茶新造林1.3万亩、油茶低产林改造3.0万亩。积极争取国家、省、市项目资金，支持湖南和广生物科技有限公司推广应用油茶高效超临界二氧化碳低温萃取生产线，支持湖南林之神林韵油茶科技有限公司提升茶油精炼、包装生产线，提升本地茶油产品品质，打造一个区级茶油公用品牌。</w:t>
      </w:r>
    </w:p>
    <w:p w14:paraId="0DA3D70C" w14:textId="77777777" w:rsidR="0000324E" w:rsidRPr="00663044" w:rsidRDefault="0000324E" w:rsidP="0000324E">
      <w:pPr>
        <w:ind w:firstLineChars="200" w:firstLine="643"/>
        <w:rPr>
          <w:rFonts w:ascii="仿宋_GB2312" w:eastAsia="仿宋_GB2312" w:hAnsi="Times New Roman" w:cs="Times New Roman"/>
          <w:sz w:val="32"/>
          <w:szCs w:val="32"/>
        </w:rPr>
      </w:pPr>
      <w:r w:rsidRPr="00897829">
        <w:rPr>
          <w:rFonts w:ascii="楷体_GB2312" w:eastAsia="楷体_GB2312" w:hAnsi="等线" w:cs="Times New Roman" w:hint="eastAsia"/>
          <w:b/>
          <w:sz w:val="32"/>
          <w:szCs w:val="32"/>
        </w:rPr>
        <w:t>（五）林业碳汇资源开发工作</w:t>
      </w:r>
      <w:r w:rsidRPr="00663044">
        <w:rPr>
          <w:rFonts w:ascii="仿宋_GB2312" w:eastAsia="仿宋_GB2312" w:hAnsi="Times New Roman" w:cs="Times New Roman" w:hint="eastAsia"/>
          <w:sz w:val="32"/>
          <w:szCs w:val="32"/>
        </w:rPr>
        <w:t>。</w:t>
      </w:r>
      <w:r w:rsidRPr="00A1221D">
        <w:rPr>
          <w:rFonts w:ascii="仿宋_GB2312" w:eastAsia="仿宋_GB2312" w:hAnsi="Times New Roman" w:cs="Times New Roman" w:hint="eastAsia"/>
          <w:sz w:val="32"/>
          <w:szCs w:val="32"/>
        </w:rPr>
        <w:t>按照国家相关政策法规和技术要求，积极策划开发林业碳汇项目，引进碳汇开发公司，开发利用全区森林碳汇资源</w:t>
      </w:r>
      <w:r w:rsidRPr="00663044">
        <w:rPr>
          <w:rFonts w:ascii="仿宋_GB2312" w:eastAsia="仿宋_GB2312" w:hAnsi="Times New Roman" w:cs="Times New Roman" w:hint="eastAsia"/>
          <w:sz w:val="32"/>
          <w:szCs w:val="32"/>
        </w:rPr>
        <w:t>。</w:t>
      </w:r>
    </w:p>
    <w:p w14:paraId="617D8EC5" w14:textId="77777777" w:rsidR="0000324E" w:rsidRPr="00663044" w:rsidRDefault="0000324E" w:rsidP="0000324E">
      <w:pPr>
        <w:ind w:firstLineChars="200" w:firstLine="643"/>
        <w:rPr>
          <w:rFonts w:ascii="仿宋_GB2312" w:eastAsia="仿宋_GB2312" w:hAnsi="Times New Roman" w:cs="Times New Roman"/>
          <w:sz w:val="32"/>
          <w:szCs w:val="32"/>
        </w:rPr>
      </w:pPr>
      <w:r w:rsidRPr="00897829">
        <w:rPr>
          <w:rFonts w:ascii="楷体_GB2312" w:eastAsia="楷体_GB2312" w:hAnsi="等线" w:cs="Times New Roman" w:hint="eastAsia"/>
          <w:b/>
          <w:sz w:val="32"/>
          <w:szCs w:val="32"/>
        </w:rPr>
        <w:lastRenderedPageBreak/>
        <w:t>（六）森林资源保护工作</w:t>
      </w:r>
      <w:r w:rsidRPr="00663044">
        <w:rPr>
          <w:rFonts w:ascii="仿宋_GB2312" w:eastAsia="仿宋_GB2312" w:hAnsi="Times New Roman" w:cs="Times New Roman" w:hint="eastAsia"/>
          <w:sz w:val="32"/>
          <w:szCs w:val="32"/>
        </w:rPr>
        <w:t>。</w:t>
      </w:r>
      <w:r w:rsidRPr="0046636D">
        <w:rPr>
          <w:rFonts w:ascii="仿宋_GB2312" w:eastAsia="仿宋_GB2312" w:hAnsi="Times New Roman" w:cs="Times New Roman" w:hint="eastAsia"/>
          <w:b/>
          <w:bCs/>
          <w:sz w:val="32"/>
          <w:szCs w:val="32"/>
        </w:rPr>
        <w:t>一是持续抓好林木采伐和木材经营加工监管</w:t>
      </w:r>
      <w:r w:rsidRPr="00663044">
        <w:rPr>
          <w:rFonts w:ascii="仿宋_GB2312" w:eastAsia="仿宋_GB2312" w:hAnsi="Times New Roman" w:cs="Times New Roman" w:hint="eastAsia"/>
          <w:sz w:val="32"/>
          <w:szCs w:val="32"/>
        </w:rPr>
        <w:t>。全面推进林业行政执法“三项制度”，</w:t>
      </w:r>
      <w:r w:rsidRPr="00663044">
        <w:rPr>
          <w:rFonts w:ascii="仿宋_GB2312" w:eastAsia="仿宋_GB2312" w:hAnsi="Times New Roman" w:cs="Times New Roman"/>
          <w:sz w:val="32"/>
          <w:szCs w:val="32"/>
        </w:rPr>
        <w:t xml:space="preserve"> 确保案件查处率、结案率100%，切实保障人民群众合法权益，维护政府公信力。</w:t>
      </w:r>
      <w:r w:rsidRPr="0046636D">
        <w:rPr>
          <w:rFonts w:ascii="仿宋_GB2312" w:eastAsia="仿宋_GB2312" w:hAnsi="Times New Roman" w:cs="Times New Roman"/>
          <w:b/>
          <w:bCs/>
          <w:sz w:val="32"/>
          <w:szCs w:val="32"/>
        </w:rPr>
        <w:t>二是积极开展林业有害生物防治</w:t>
      </w:r>
      <w:r w:rsidRPr="00663044">
        <w:rPr>
          <w:rFonts w:ascii="仿宋_GB2312" w:eastAsia="仿宋_GB2312" w:hAnsi="Times New Roman" w:cs="Times New Roman"/>
          <w:sz w:val="32"/>
          <w:szCs w:val="32"/>
        </w:rPr>
        <w:t>。做好松材线虫病、松毛虫等林业有害生物防治工作，全力推进松材线虫病防控与松林改造培育油茶试点工作。确保森林病虫害监测预警测报准确率达到90%以上，松材线虫病疫点、疫情普查率达到100%；种苗产地检疫率达到100%，涉松木单位个人和疫木监管率达到100%，无疫木违法事件发生、无疫木外流事件发生；</w:t>
      </w:r>
      <w:r w:rsidRPr="0046636D">
        <w:rPr>
          <w:rFonts w:ascii="仿宋_GB2312" w:eastAsia="仿宋_GB2312" w:hAnsi="Times New Roman" w:cs="Times New Roman"/>
          <w:b/>
          <w:bCs/>
          <w:sz w:val="32"/>
          <w:szCs w:val="32"/>
        </w:rPr>
        <w:t>三是加强野生动物</w:t>
      </w:r>
      <w:r w:rsidRPr="0046636D">
        <w:rPr>
          <w:rFonts w:ascii="仿宋_GB2312" w:eastAsia="仿宋_GB2312" w:hAnsi="Times New Roman" w:cs="Times New Roman" w:hint="eastAsia"/>
          <w:b/>
          <w:bCs/>
          <w:sz w:val="32"/>
          <w:szCs w:val="32"/>
        </w:rPr>
        <w:t>及林地保护管理</w:t>
      </w:r>
      <w:r w:rsidRPr="00663044">
        <w:rPr>
          <w:rFonts w:ascii="仿宋_GB2312" w:eastAsia="仿宋_GB2312" w:hAnsi="Times New Roman" w:cs="Times New Roman" w:hint="eastAsia"/>
          <w:sz w:val="32"/>
          <w:szCs w:val="32"/>
        </w:rPr>
        <w:t>。大力开展“清风行动”和“网盾行动”等专项行动，制定相关陆生野生动物疫情应急预案；抓好项目用地“先介入”管理，规范占用征收林地项目报批资料和程序，加大林地管理执法力度，力争全区破坏森林资源案件销号率达到</w:t>
      </w:r>
      <w:r w:rsidRPr="00663044">
        <w:rPr>
          <w:rFonts w:ascii="仿宋_GB2312" w:eastAsia="仿宋_GB2312" w:hAnsi="Times New Roman" w:cs="Times New Roman"/>
          <w:sz w:val="32"/>
          <w:szCs w:val="32"/>
        </w:rPr>
        <w:t>100%。</w:t>
      </w:r>
      <w:r w:rsidRPr="0046636D">
        <w:rPr>
          <w:rFonts w:ascii="仿宋_GB2312" w:eastAsia="仿宋_GB2312" w:hAnsi="Times New Roman" w:cs="Times New Roman"/>
          <w:b/>
          <w:bCs/>
          <w:sz w:val="32"/>
          <w:szCs w:val="32"/>
        </w:rPr>
        <w:t>四是加强古树名木保护</w:t>
      </w:r>
      <w:r w:rsidRPr="00663044">
        <w:rPr>
          <w:rFonts w:ascii="仿宋_GB2312" w:eastAsia="仿宋_GB2312" w:hAnsi="Times New Roman" w:cs="Times New Roman"/>
          <w:sz w:val="32"/>
          <w:szCs w:val="32"/>
        </w:rPr>
        <w:t>。实施古树名木救护和复壮工程，聘请具有古树名木保护技术和经验的单位或专业队，开展维护复壮工作，鼓励社会力量认捐认养古树名木。</w:t>
      </w:r>
      <w:r w:rsidRPr="0046636D">
        <w:rPr>
          <w:rFonts w:ascii="仿宋_GB2312" w:eastAsia="仿宋_GB2312" w:hAnsi="Times New Roman" w:cs="Times New Roman"/>
          <w:b/>
          <w:bCs/>
          <w:sz w:val="32"/>
          <w:szCs w:val="32"/>
        </w:rPr>
        <w:t>五是加强自然保护地管理建设</w:t>
      </w:r>
      <w:r w:rsidRPr="00663044">
        <w:rPr>
          <w:rFonts w:ascii="仿宋_GB2312" w:eastAsia="仿宋_GB2312" w:hAnsi="Times New Roman" w:cs="Times New Roman"/>
          <w:sz w:val="32"/>
          <w:szCs w:val="32"/>
        </w:rPr>
        <w:t>。完成腾云岭国家森林公园总体规划评审，制定《湖南腾云岭国家森林公园管理办法》，进一步加强公园管理建设。</w:t>
      </w:r>
      <w:r w:rsidRPr="0046636D">
        <w:rPr>
          <w:rFonts w:ascii="仿宋_GB2312" w:eastAsia="仿宋_GB2312" w:hAnsi="Times New Roman" w:cs="Times New Roman"/>
          <w:b/>
          <w:bCs/>
          <w:sz w:val="32"/>
          <w:szCs w:val="32"/>
        </w:rPr>
        <w:t>六是持续加强公</w:t>
      </w:r>
      <w:r w:rsidRPr="0046636D">
        <w:rPr>
          <w:rFonts w:ascii="仿宋_GB2312" w:eastAsia="仿宋_GB2312" w:hAnsi="Times New Roman" w:cs="Times New Roman" w:hint="eastAsia"/>
          <w:b/>
          <w:bCs/>
          <w:sz w:val="32"/>
          <w:szCs w:val="32"/>
        </w:rPr>
        <w:t>益林、天然林保护</w:t>
      </w:r>
      <w:r w:rsidRPr="00663044">
        <w:rPr>
          <w:rFonts w:ascii="仿宋_GB2312" w:eastAsia="仿宋_GB2312" w:hAnsi="Times New Roman" w:cs="Times New Roman" w:hint="eastAsia"/>
          <w:sz w:val="32"/>
          <w:szCs w:val="32"/>
        </w:rPr>
        <w:t>。抓好公益林护林员培训和</w:t>
      </w:r>
      <w:r w:rsidRPr="00663044">
        <w:rPr>
          <w:rFonts w:ascii="仿宋_GB2312" w:eastAsia="仿宋_GB2312" w:hAnsi="Times New Roman" w:cs="Times New Roman" w:hint="eastAsia"/>
          <w:sz w:val="32"/>
          <w:szCs w:val="32"/>
        </w:rPr>
        <w:lastRenderedPageBreak/>
        <w:t>监管工作，切实做到生态惠民。完成</w:t>
      </w:r>
      <w:r w:rsidRPr="00663044">
        <w:rPr>
          <w:rFonts w:ascii="仿宋_GB2312" w:eastAsia="仿宋_GB2312" w:hAnsi="Times New Roman" w:cs="Times New Roman"/>
          <w:sz w:val="32"/>
          <w:szCs w:val="32"/>
        </w:rPr>
        <w:t>2023年度天然林管护面积85738亩的管护补助资金发放工作，2023年度公益林补贴资金的发放工作和以前未成功发放到户的公益林补贴资金续发工作。</w:t>
      </w:r>
      <w:r w:rsidRPr="0046636D">
        <w:rPr>
          <w:rFonts w:ascii="仿宋_GB2312" w:eastAsia="仿宋_GB2312" w:hAnsi="Times New Roman" w:cs="Times New Roman"/>
          <w:b/>
          <w:bCs/>
          <w:sz w:val="32"/>
          <w:szCs w:val="32"/>
        </w:rPr>
        <w:t>七是加强国有林场建设管理</w:t>
      </w:r>
      <w:r w:rsidRPr="00663044">
        <w:rPr>
          <w:rFonts w:ascii="仿宋_GB2312" w:eastAsia="仿宋_GB2312" w:hAnsi="Times New Roman" w:cs="Times New Roman"/>
          <w:sz w:val="32"/>
          <w:szCs w:val="32"/>
        </w:rPr>
        <w:t>。加大森林资源管理力度，积极整改发现的环境突出问题，坚决制止乱葬、乱建、乱砍、乱贴、乱搭和林区采矿侵占林地、毁林、环境污染行为。明确护林员责任，加强防灭火宣传，加大防火巡查力度，严禁违规野外用火行为，确保零火情、火灾。高标准、高质量完成3000亩林改培项目建设，积极争取森</w:t>
      </w:r>
      <w:r w:rsidRPr="00663044">
        <w:rPr>
          <w:rFonts w:ascii="仿宋_GB2312" w:eastAsia="仿宋_GB2312" w:hAnsi="Times New Roman" w:cs="Times New Roman" w:hint="eastAsia"/>
          <w:sz w:val="32"/>
          <w:szCs w:val="32"/>
        </w:rPr>
        <w:t>林抚育、森林质量精准提升等项目，力争解决林场建设发展所需资金。</w:t>
      </w:r>
    </w:p>
    <w:p w14:paraId="28DB0A3D" w14:textId="2BAC7574" w:rsidR="0000324E" w:rsidRPr="00663044" w:rsidRDefault="0000324E" w:rsidP="0000324E">
      <w:pPr>
        <w:ind w:firstLineChars="200" w:firstLine="643"/>
        <w:rPr>
          <w:rFonts w:ascii="仿宋_GB2312" w:eastAsia="仿宋_GB2312" w:hAnsi="Times New Roman" w:cs="Times New Roman"/>
          <w:sz w:val="32"/>
          <w:szCs w:val="32"/>
        </w:rPr>
      </w:pPr>
      <w:r w:rsidRPr="00897829">
        <w:rPr>
          <w:rFonts w:ascii="楷体_GB2312" w:eastAsia="楷体_GB2312" w:hAnsi="等线" w:cs="Times New Roman" w:hint="eastAsia"/>
          <w:b/>
          <w:sz w:val="32"/>
          <w:szCs w:val="32"/>
        </w:rPr>
        <w:t>（七）林业发展基础保障工作</w:t>
      </w:r>
      <w:r w:rsidRPr="00663044">
        <w:rPr>
          <w:rFonts w:ascii="仿宋_GB2312" w:eastAsia="仿宋_GB2312" w:hAnsi="Times New Roman" w:cs="Times New Roman" w:hint="eastAsia"/>
          <w:sz w:val="32"/>
          <w:szCs w:val="32"/>
        </w:rPr>
        <w:t>。</w:t>
      </w:r>
      <w:r w:rsidRPr="0046636D">
        <w:rPr>
          <w:rFonts w:ascii="仿宋_GB2312" w:eastAsia="仿宋_GB2312" w:hAnsi="Times New Roman" w:cs="Times New Roman" w:hint="eastAsia"/>
          <w:b/>
          <w:bCs/>
          <w:sz w:val="32"/>
          <w:szCs w:val="32"/>
        </w:rPr>
        <w:t>一是加强项目资金申报管理</w:t>
      </w:r>
      <w:r w:rsidRPr="00663044">
        <w:rPr>
          <w:rFonts w:ascii="仿宋_GB2312" w:eastAsia="仿宋_GB2312" w:hAnsi="Times New Roman" w:cs="Times New Roman" w:hint="eastAsia"/>
          <w:sz w:val="32"/>
          <w:szCs w:val="32"/>
        </w:rPr>
        <w:t>。积极主动向省、市上级林业部门汇报，争取林业项目落地我区。主要从国土绿化和生态保护修复两大类项目进行谋划，向上级争取财政项目资金。全年计划争取马坪国有林场木材战略储备基地建设项目（</w:t>
      </w:r>
      <w:r w:rsidRPr="00663044">
        <w:rPr>
          <w:rFonts w:ascii="仿宋_GB2312" w:eastAsia="仿宋_GB2312" w:hAnsi="Times New Roman" w:cs="Times New Roman"/>
          <w:sz w:val="32"/>
          <w:szCs w:val="32"/>
        </w:rPr>
        <w:t>180万元）、省级生态廊道建设项目（100万元）、造林补助（180万元）、森林抚育（200万元）、森林质量精准提升和油茶产业发展示范项目（680万元）、珍贵苗木改造项目（240万元）、森林火灾高风险区综合治理工程项目（560万元）、国家油茶产业发展示范项目（2800万元）等项目资</w:t>
      </w:r>
      <w:r w:rsidRPr="00663044">
        <w:rPr>
          <w:rFonts w:ascii="仿宋_GB2312" w:eastAsia="仿宋_GB2312" w:hAnsi="Times New Roman" w:cs="Times New Roman" w:hint="eastAsia"/>
          <w:sz w:val="32"/>
          <w:szCs w:val="32"/>
        </w:rPr>
        <w:t>金</w:t>
      </w:r>
      <w:r w:rsidRPr="00663044">
        <w:rPr>
          <w:rFonts w:ascii="仿宋_GB2312" w:eastAsia="仿宋_GB2312" w:hAnsi="Times New Roman" w:cs="Times New Roman"/>
          <w:sz w:val="32"/>
          <w:szCs w:val="32"/>
        </w:rPr>
        <w:t>4940万元。加强项目资金使用管</w:t>
      </w:r>
      <w:r w:rsidRPr="00663044">
        <w:rPr>
          <w:rFonts w:ascii="仿宋_GB2312" w:eastAsia="仿宋_GB2312" w:hAnsi="Times New Roman" w:cs="Times New Roman"/>
          <w:sz w:val="32"/>
          <w:szCs w:val="32"/>
        </w:rPr>
        <w:lastRenderedPageBreak/>
        <w:t>理，保障资金安全高效运行，发挥资金使用效益。</w:t>
      </w:r>
      <w:r w:rsidRPr="0046636D">
        <w:rPr>
          <w:rFonts w:ascii="仿宋_GB2312" w:eastAsia="仿宋_GB2312" w:hAnsi="Times New Roman" w:cs="Times New Roman"/>
          <w:b/>
          <w:bCs/>
          <w:sz w:val="32"/>
          <w:szCs w:val="32"/>
        </w:rPr>
        <w:t>二是加强林业宣传</w:t>
      </w:r>
      <w:r w:rsidRPr="00663044">
        <w:rPr>
          <w:rFonts w:ascii="仿宋_GB2312" w:eastAsia="仿宋_GB2312" w:hAnsi="Times New Roman" w:cs="Times New Roman"/>
          <w:sz w:val="32"/>
          <w:szCs w:val="32"/>
        </w:rPr>
        <w:t>。扎实推进林业宣传，利用</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3.12植树节</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湿地保护日</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世界野生动植物日</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爱鸟周</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森林防火宣传月</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等宣传活动，全方位、多形式宣传林业知识和政策法规，传播生态文明理念，营造生态文明建设氛围。全方位、多领域、多视角、多层次地宣传林业工作动态，加强生态文化的传播和展示力度。</w:t>
      </w:r>
      <w:r w:rsidRPr="0046636D">
        <w:rPr>
          <w:rFonts w:ascii="仿宋_GB2312" w:eastAsia="仿宋_GB2312" w:hAnsi="Times New Roman" w:cs="Times New Roman"/>
          <w:b/>
          <w:bCs/>
          <w:sz w:val="32"/>
          <w:szCs w:val="32"/>
        </w:rPr>
        <w:t>三是做好林业</w:t>
      </w:r>
      <w:r w:rsidRPr="0046636D">
        <w:rPr>
          <w:rFonts w:ascii="仿宋_GB2312" w:eastAsia="仿宋_GB2312" w:hAnsi="Times New Roman" w:cs="Times New Roman"/>
          <w:b/>
          <w:bCs/>
          <w:sz w:val="32"/>
          <w:szCs w:val="32"/>
        </w:rPr>
        <w:t>“</w:t>
      </w:r>
      <w:r w:rsidRPr="0046636D">
        <w:rPr>
          <w:rFonts w:ascii="仿宋_GB2312" w:eastAsia="仿宋_GB2312" w:hAnsi="Times New Roman" w:cs="Times New Roman"/>
          <w:b/>
          <w:bCs/>
          <w:sz w:val="32"/>
          <w:szCs w:val="32"/>
        </w:rPr>
        <w:t>放管服</w:t>
      </w:r>
      <w:r w:rsidRPr="0046636D">
        <w:rPr>
          <w:rFonts w:ascii="仿宋_GB2312" w:eastAsia="仿宋_GB2312" w:hAnsi="Times New Roman" w:cs="Times New Roman"/>
          <w:b/>
          <w:bCs/>
          <w:sz w:val="32"/>
          <w:szCs w:val="32"/>
        </w:rPr>
        <w:t>”</w:t>
      </w:r>
      <w:r w:rsidRPr="0046636D">
        <w:rPr>
          <w:rFonts w:ascii="仿宋_GB2312" w:eastAsia="仿宋_GB2312" w:hAnsi="Times New Roman" w:cs="Times New Roman"/>
          <w:b/>
          <w:bCs/>
          <w:sz w:val="32"/>
          <w:szCs w:val="32"/>
        </w:rPr>
        <w:t>工作</w:t>
      </w:r>
      <w:r w:rsidRPr="00663044">
        <w:rPr>
          <w:rFonts w:ascii="仿宋_GB2312" w:eastAsia="仿宋_GB2312" w:hAnsi="Times New Roman" w:cs="Times New Roman"/>
          <w:sz w:val="32"/>
          <w:szCs w:val="32"/>
        </w:rPr>
        <w:t>。深化林业</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放管服</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改革，做到</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三集中</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三到位</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和</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四减</w:t>
      </w:r>
      <w:r w:rsidRPr="00663044">
        <w:rPr>
          <w:rFonts w:ascii="仿宋_GB2312" w:eastAsia="仿宋_GB2312" w:hAnsi="Times New Roman" w:cs="Times New Roman"/>
          <w:sz w:val="32"/>
          <w:szCs w:val="32"/>
        </w:rPr>
        <w:t>”</w:t>
      </w:r>
      <w:r w:rsidRPr="00663044">
        <w:rPr>
          <w:rFonts w:ascii="仿宋_GB2312" w:eastAsia="仿宋_GB2312" w:hAnsi="Times New Roman" w:cs="Times New Roman"/>
          <w:sz w:val="32"/>
          <w:szCs w:val="32"/>
        </w:rPr>
        <w:t>。实时梳理行政审批事项权</w:t>
      </w:r>
      <w:r w:rsidR="004F6AA6">
        <w:rPr>
          <w:rFonts w:ascii="仿宋_GB2312" w:eastAsia="仿宋_GB2312" w:hAnsi="Times New Roman" w:cs="Times New Roman" w:hint="eastAsia"/>
          <w:sz w:val="32"/>
          <w:szCs w:val="32"/>
        </w:rPr>
        <w:t>力</w:t>
      </w:r>
      <w:r w:rsidRPr="00663044">
        <w:rPr>
          <w:rFonts w:ascii="仿宋_GB2312" w:eastAsia="仿宋_GB2312" w:hAnsi="Times New Roman" w:cs="Times New Roman"/>
          <w:sz w:val="32"/>
          <w:szCs w:val="32"/>
        </w:rPr>
        <w:t>清单，做到清单外无权利</w:t>
      </w:r>
      <w:r w:rsidRPr="00663044">
        <w:rPr>
          <w:rFonts w:ascii="仿宋_GB2312" w:eastAsia="仿宋_GB2312" w:hAnsi="Times New Roman" w:cs="Times New Roman" w:hint="eastAsia"/>
          <w:sz w:val="32"/>
          <w:szCs w:val="32"/>
        </w:rPr>
        <w:t>；动态对接区行政审批局“一体化”平台的行政审批事项“三化”工作，实现政务服务事项业务办理设置规范化、实施清单要素标准化、事项办理便利化的“三化”目标。</w:t>
      </w:r>
      <w:r w:rsidRPr="0046636D">
        <w:rPr>
          <w:rFonts w:ascii="仿宋_GB2312" w:eastAsia="仿宋_GB2312" w:hAnsi="Times New Roman" w:cs="Times New Roman" w:hint="eastAsia"/>
          <w:b/>
          <w:bCs/>
          <w:sz w:val="32"/>
          <w:szCs w:val="32"/>
        </w:rPr>
        <w:t>四是加强干部队伍建设</w:t>
      </w:r>
      <w:r w:rsidRPr="00663044">
        <w:rPr>
          <w:rFonts w:ascii="仿宋_GB2312" w:eastAsia="仿宋_GB2312" w:hAnsi="Times New Roman" w:cs="Times New Roman" w:hint="eastAsia"/>
          <w:sz w:val="32"/>
          <w:szCs w:val="32"/>
        </w:rPr>
        <w:t>。严格干部职工作风纪律，加强队伍管理，开展学习培训，提高干部职工服务林农、服务基层、服务发展的能力和水平。加强作风纪律督查监管与处罚力度。定期不定期开展干部职工作风纪律督查，督查结果作为干部职工年终评先评优、考核定等、绩效奖发放的重要依据。</w:t>
      </w:r>
    </w:p>
    <w:p w14:paraId="7624847F" w14:textId="77777777" w:rsidR="0000324E" w:rsidRPr="00663044" w:rsidRDefault="0000324E" w:rsidP="0000324E">
      <w:pPr>
        <w:ind w:firstLineChars="200" w:firstLine="643"/>
        <w:rPr>
          <w:rFonts w:ascii="仿宋_GB2312" w:eastAsia="仿宋_GB2312" w:hAnsi="Times New Roman" w:cs="Times New Roman"/>
          <w:sz w:val="32"/>
          <w:szCs w:val="32"/>
        </w:rPr>
      </w:pPr>
      <w:r w:rsidRPr="00897829">
        <w:rPr>
          <w:rFonts w:ascii="楷体_GB2312" w:eastAsia="楷体_GB2312" w:hAnsi="等线" w:cs="Times New Roman" w:hint="eastAsia"/>
          <w:b/>
          <w:sz w:val="32"/>
          <w:szCs w:val="32"/>
        </w:rPr>
        <w:t>（八）意识形态工作</w:t>
      </w:r>
      <w:r w:rsidRPr="00663044">
        <w:rPr>
          <w:rFonts w:ascii="仿宋_GB2312" w:eastAsia="仿宋_GB2312" w:hAnsi="Times New Roman" w:cs="Times New Roman" w:hint="eastAsia"/>
          <w:sz w:val="32"/>
          <w:szCs w:val="32"/>
        </w:rPr>
        <w:t>。坚持党管意识形态，局党组承担全面领导责任，党组书记是第一责任人，分管领导是直接责任人，其他班子成员抓好分管部门意识形态工作，对职责范</w:t>
      </w:r>
      <w:r w:rsidRPr="00663044">
        <w:rPr>
          <w:rFonts w:ascii="仿宋_GB2312" w:eastAsia="仿宋_GB2312" w:hAnsi="Times New Roman" w:cs="Times New Roman" w:hint="eastAsia"/>
          <w:sz w:val="32"/>
          <w:szCs w:val="32"/>
        </w:rPr>
        <w:lastRenderedPageBreak/>
        <w:t>围内意识形态工作负领导责任。把意识形态工作作为党的建设和政权建设的重要内容，纳入重要议事日程、纳入党建工作责任制、纳入领导班子及领导干部目标管理、纳入执行党的纪律尤其是党的政治纪律和政治规矩的监督检查范围，将意识形态工作与业务工作一同部署、一同落实、一同检查、一同考核。切实落实党员干部意识形态工作责任，坚持有错必纠、有责必问，强化问责刚性，把抓意识形态工作成效和表现作为干部评价使用和奖惩的重要依据。</w:t>
      </w:r>
    </w:p>
    <w:p w14:paraId="2B2122E9" w14:textId="632E59D4" w:rsidR="00ED11A3" w:rsidRPr="0000324E" w:rsidRDefault="0000324E" w:rsidP="0000324E">
      <w:pPr>
        <w:ind w:firstLineChars="200" w:firstLine="643"/>
      </w:pPr>
      <w:r w:rsidRPr="00897829">
        <w:rPr>
          <w:rFonts w:ascii="楷体_GB2312" w:eastAsia="楷体_GB2312" w:hAnsi="等线" w:cs="Times New Roman" w:hint="eastAsia"/>
          <w:b/>
          <w:sz w:val="32"/>
          <w:szCs w:val="32"/>
        </w:rPr>
        <w:t>（九）党建工作</w:t>
      </w:r>
      <w:r w:rsidRPr="00663044">
        <w:rPr>
          <w:rFonts w:ascii="仿宋_GB2312" w:eastAsia="仿宋_GB2312" w:hAnsi="Times New Roman" w:cs="Times New Roman" w:hint="eastAsia"/>
          <w:sz w:val="32"/>
          <w:szCs w:val="32"/>
        </w:rPr>
        <w:t>。</w:t>
      </w:r>
      <w:r w:rsidRPr="0046636D">
        <w:rPr>
          <w:rFonts w:ascii="仿宋_GB2312" w:eastAsia="仿宋_GB2312" w:hAnsi="Times New Roman" w:cs="Times New Roman" w:hint="eastAsia"/>
          <w:b/>
          <w:bCs/>
          <w:sz w:val="32"/>
          <w:szCs w:val="32"/>
        </w:rPr>
        <w:t>一是加强政治理论学习</w:t>
      </w:r>
      <w:r w:rsidRPr="00663044">
        <w:rPr>
          <w:rFonts w:ascii="仿宋_GB2312" w:eastAsia="仿宋_GB2312" w:hAnsi="Times New Roman" w:cs="Times New Roman" w:hint="eastAsia"/>
          <w:sz w:val="32"/>
          <w:szCs w:val="32"/>
        </w:rPr>
        <w:t>。充分发挥局党组理论学习中心组的领学促学作用，创新方式方法，采取专题学习、集中讨论、主题党课等形式，抓好党员干部政治理论学习。认真学习宣传贯彻党的二十大精神，持续深入学习习近平新时代中国特色社会主义思想和习近平总书记系列重要讲话精神，学深悟透、融会贯通，增强贯彻落实的自觉性和坚定性，提高运用党的创新理论指导实践、推动工作的能力。</w:t>
      </w:r>
      <w:r w:rsidRPr="0046636D">
        <w:rPr>
          <w:rFonts w:ascii="仿宋_GB2312" w:eastAsia="仿宋_GB2312" w:hAnsi="Times New Roman" w:cs="Times New Roman" w:hint="eastAsia"/>
          <w:b/>
          <w:bCs/>
          <w:sz w:val="32"/>
          <w:szCs w:val="32"/>
        </w:rPr>
        <w:t>二是严格落实党内政治生活制度</w:t>
      </w:r>
      <w:r w:rsidRPr="00663044">
        <w:rPr>
          <w:rFonts w:ascii="仿宋_GB2312" w:eastAsia="仿宋_GB2312" w:hAnsi="Times New Roman" w:cs="Times New Roman" w:hint="eastAsia"/>
          <w:sz w:val="32"/>
          <w:szCs w:val="32"/>
        </w:rPr>
        <w:t>。严格尊崇和维护党章，把政治建设的要求体现到党员的日常学习和工作中，严格执行“三会一课”、党员领导干部双重组织生活、民主评议党员等制度，按照党支部“六有”规范化要求落实党内生活制度。</w:t>
      </w:r>
      <w:r w:rsidRPr="0046636D">
        <w:rPr>
          <w:rFonts w:ascii="仿宋_GB2312" w:eastAsia="仿宋_GB2312" w:hAnsi="Times New Roman" w:cs="Times New Roman" w:hint="eastAsia"/>
          <w:b/>
          <w:bCs/>
          <w:sz w:val="32"/>
          <w:szCs w:val="32"/>
        </w:rPr>
        <w:t>三是深入推进党风廉政建设和反腐败工作</w:t>
      </w:r>
      <w:r w:rsidRPr="00663044">
        <w:rPr>
          <w:rFonts w:ascii="仿宋_GB2312" w:eastAsia="仿宋_GB2312" w:hAnsi="Times New Roman" w:cs="Times New Roman" w:hint="eastAsia"/>
          <w:sz w:val="32"/>
          <w:szCs w:val="32"/>
        </w:rPr>
        <w:t>。党组书</w:t>
      </w:r>
      <w:r w:rsidRPr="00663044">
        <w:rPr>
          <w:rFonts w:ascii="仿宋_GB2312" w:eastAsia="仿宋_GB2312" w:hAnsi="Times New Roman" w:cs="Times New Roman" w:hint="eastAsia"/>
          <w:sz w:val="32"/>
          <w:szCs w:val="32"/>
        </w:rPr>
        <w:lastRenderedPageBreak/>
        <w:t>记、局长与党组成员、区管干部，党组成员与部门负责人层层签订《</w:t>
      </w:r>
      <w:r w:rsidRPr="00663044">
        <w:rPr>
          <w:rFonts w:ascii="仿宋_GB2312" w:eastAsia="仿宋_GB2312" w:hAnsi="Times New Roman" w:cs="Times New Roman"/>
          <w:sz w:val="32"/>
          <w:szCs w:val="32"/>
        </w:rPr>
        <w:t>2023年度党风廉政建设目标管理责任书》；加大从源头上预防和治理腐败的工作力度，坚持把学习党章党规党纪作为党员干部必修课，经常性组织党员领导干部开展廉政警示教育活动，营造风清气正的良好政治生态。</w:t>
      </w:r>
    </w:p>
    <w:sectPr w:rsidR="00ED11A3" w:rsidRPr="0000324E" w:rsidSect="005E6E8C">
      <w:pgSz w:w="11906" w:h="16838" w:code="9"/>
      <w:pgMar w:top="1440" w:right="1797" w:bottom="1440" w:left="1797" w:header="851" w:footer="992" w:gutter="0"/>
      <w:cols w:space="425"/>
      <w:docGrid w:type="lines" w:linePitch="6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4899" w14:textId="77777777" w:rsidR="00ED29B1" w:rsidRDefault="00ED29B1" w:rsidP="004F6AA6">
      <w:r>
        <w:separator/>
      </w:r>
    </w:p>
  </w:endnote>
  <w:endnote w:type="continuationSeparator" w:id="0">
    <w:p w14:paraId="7F4397D7" w14:textId="77777777" w:rsidR="00ED29B1" w:rsidRDefault="00ED29B1" w:rsidP="004F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35C6" w14:textId="77777777" w:rsidR="00ED29B1" w:rsidRDefault="00ED29B1" w:rsidP="004F6AA6">
      <w:r>
        <w:separator/>
      </w:r>
    </w:p>
  </w:footnote>
  <w:footnote w:type="continuationSeparator" w:id="0">
    <w:p w14:paraId="5C6AD640" w14:textId="77777777" w:rsidR="00ED29B1" w:rsidRDefault="00ED29B1" w:rsidP="004F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69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4E"/>
    <w:rsid w:val="0000324E"/>
    <w:rsid w:val="004F6AA6"/>
    <w:rsid w:val="005E6E8C"/>
    <w:rsid w:val="00ED11A3"/>
    <w:rsid w:val="00ED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0FDEB"/>
  <w15:chartTrackingRefBased/>
  <w15:docId w15:val="{E1218D61-7893-4733-B7C4-6DC9D33E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A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6AA6"/>
    <w:rPr>
      <w:sz w:val="18"/>
      <w:szCs w:val="18"/>
    </w:rPr>
  </w:style>
  <w:style w:type="paragraph" w:styleId="a5">
    <w:name w:val="footer"/>
    <w:basedOn w:val="a"/>
    <w:link w:val="a6"/>
    <w:uiPriority w:val="99"/>
    <w:unhideWhenUsed/>
    <w:rsid w:val="004F6AA6"/>
    <w:pPr>
      <w:tabs>
        <w:tab w:val="center" w:pos="4153"/>
        <w:tab w:val="right" w:pos="8306"/>
      </w:tabs>
      <w:snapToGrid w:val="0"/>
      <w:jc w:val="left"/>
    </w:pPr>
    <w:rPr>
      <w:sz w:val="18"/>
      <w:szCs w:val="18"/>
    </w:rPr>
  </w:style>
  <w:style w:type="character" w:customStyle="1" w:styleId="a6">
    <w:name w:val="页脚 字符"/>
    <w:basedOn w:val="a0"/>
    <w:link w:val="a5"/>
    <w:uiPriority w:val="99"/>
    <w:rsid w:val="004F6A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办公室（冷水滩区）</dc:creator>
  <cp:keywords/>
  <dc:description/>
  <cp:lastModifiedBy>办公室（冷水滩区）</cp:lastModifiedBy>
  <cp:revision>2</cp:revision>
  <dcterms:created xsi:type="dcterms:W3CDTF">2023-01-30T08:06:00Z</dcterms:created>
  <dcterms:modified xsi:type="dcterms:W3CDTF">2023-02-01T07:11:00Z</dcterms:modified>
</cp:coreProperties>
</file>