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6" w:rsidRDefault="00D826A6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微软雅黑" w:hAnsi="Times New Roman" w:cs="微软雅黑"/>
          <w:b/>
          <w:sz w:val="48"/>
          <w:szCs w:val="48"/>
        </w:rPr>
      </w:pPr>
    </w:p>
    <w:p w:rsidR="00D826A6" w:rsidRDefault="00D826A6" w:rsidP="00CA6A9D">
      <w:pPr>
        <w:spacing w:line="360" w:lineRule="auto"/>
        <w:ind w:firstLineChars="71" w:firstLine="199"/>
        <w:jc w:val="left"/>
        <w:rPr>
          <w:rFonts w:ascii="Times New Roman" w:eastAsia="宋体" w:hAnsi="Times New Roman" w:cs="宋体"/>
          <w:sz w:val="28"/>
          <w:szCs w:val="28"/>
        </w:rPr>
      </w:pPr>
    </w:p>
    <w:p w:rsidR="00D826A6" w:rsidRDefault="00D826A6" w:rsidP="00CA6A9D">
      <w:pPr>
        <w:spacing w:line="360" w:lineRule="auto"/>
        <w:ind w:firstLineChars="0" w:firstLine="0"/>
        <w:jc w:val="left"/>
        <w:rPr>
          <w:rFonts w:ascii="Times New Roman" w:eastAsia="宋体" w:hAnsi="Times New Roman" w:cs="宋体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宋体"/>
          <w:sz w:val="28"/>
          <w:szCs w:val="28"/>
        </w:rPr>
        <w:br w:type="page"/>
      </w:r>
    </w:p>
    <w:p w:rsidR="00D826A6" w:rsidRDefault="00D826A6">
      <w:pPr>
        <w:spacing w:line="240" w:lineRule="auto"/>
        <w:ind w:firstLineChars="0" w:firstLine="0"/>
        <w:jc w:val="left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1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adjustRightInd/>
        <w:snapToGrid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华文中宋" w:hAnsi="Times New Roman" w:cs="华文中宋"/>
          <w:b/>
          <w:bCs/>
          <w:szCs w:val="32"/>
        </w:rPr>
        <w:t>**</w:t>
      </w:r>
      <w:r>
        <w:rPr>
          <w:rFonts w:ascii="Times New Roman" w:eastAsia="华文中宋" w:hAnsi="Times New Roman" w:cs="华文中宋" w:hint="eastAsia"/>
          <w:b/>
          <w:bCs/>
          <w:szCs w:val="32"/>
        </w:rPr>
        <w:t>县（市）中药材特色产业集群产值数据表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5584"/>
      </w:tblGrid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优势特色产业名称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优势特色产业集群范围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产值合计（万元）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一产产值（万元）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  <w:vMerge w:val="restart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其中：主要中药材生产规模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湘莲：面积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1"/>
                <w:szCs w:val="21"/>
              </w:rPr>
              <w:t>玉竹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山银花：面积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1"/>
                <w:szCs w:val="21"/>
              </w:rPr>
              <w:t>黄精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1"/>
                <w:szCs w:val="21"/>
              </w:rPr>
              <w:t>博落回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1"/>
                <w:szCs w:val="21"/>
              </w:rPr>
              <w:t>栀子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：面积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万亩、产量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二产产值（万元）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  <w:vMerge w:val="restart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其中：主要加工产品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产品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rPr>
          <w:trHeight w:val="495"/>
        </w:trPr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产品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产品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 w:val="restart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主要加工企业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企业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企业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  <w:vMerge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企业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：产量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吨、产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值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亿元</w:t>
            </w: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三产产值（万元）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（一）生产性服务收入（万元）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（二）批发零售仓储运输及电商服务收入（万元）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（三）休闲农业和乡村旅游服务收入（万元）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D826A6" w:rsidRPr="00934604">
        <w:tc>
          <w:tcPr>
            <w:tcW w:w="2805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其中：接待人次（万人次）</w:t>
            </w:r>
          </w:p>
        </w:tc>
        <w:tc>
          <w:tcPr>
            <w:tcW w:w="5584" w:type="dxa"/>
          </w:tcPr>
          <w:p w:rsidR="00D826A6" w:rsidRDefault="00D826A6">
            <w:pPr>
              <w:adjustRightInd/>
              <w:snapToGrid/>
              <w:spacing w:line="36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:rsidR="00D826A6" w:rsidRDefault="00D826A6">
      <w:pPr>
        <w:adjustRightInd/>
        <w:snapToGrid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</w:p>
    <w:p w:rsidR="00D826A6" w:rsidRDefault="00D826A6" w:rsidP="00CA6A9D">
      <w:pPr>
        <w:ind w:firstLine="440"/>
        <w:rPr>
          <w:rFonts w:ascii="Times New Roman" w:hAnsi="Times New Roman"/>
          <w:sz w:val="22"/>
          <w:szCs w:val="20"/>
        </w:rPr>
        <w:sectPr w:rsidR="00D826A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26A6" w:rsidRDefault="00D826A6">
      <w:pPr>
        <w:spacing w:line="240" w:lineRule="auto"/>
        <w:ind w:firstLineChars="0" w:firstLine="0"/>
        <w:jc w:val="left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2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ind w:firstLineChars="0" w:firstLine="0"/>
        <w:jc w:val="center"/>
        <w:rPr>
          <w:rFonts w:ascii="Times New Roman" w:eastAsia="宋体" w:hAnsi="Times New Roman"/>
          <w:b/>
          <w:bCs/>
          <w:sz w:val="36"/>
          <w:szCs w:val="44"/>
        </w:rPr>
      </w:pPr>
      <w:r>
        <w:rPr>
          <w:rFonts w:ascii="Times New Roman" w:eastAsia="宋体" w:hAnsi="Times New Roman"/>
          <w:b/>
          <w:bCs/>
          <w:szCs w:val="40"/>
        </w:rPr>
        <w:t>**</w:t>
      </w:r>
      <w:r>
        <w:rPr>
          <w:rFonts w:ascii="Times New Roman" w:eastAsia="宋体" w:hAnsi="Times New Roman" w:hint="eastAsia"/>
          <w:b/>
          <w:bCs/>
          <w:szCs w:val="40"/>
        </w:rPr>
        <w:t>县（市）中药材种植情况统计表</w:t>
      </w:r>
    </w:p>
    <w:tbl>
      <w:tblPr>
        <w:tblpPr w:leftFromText="180" w:rightFromText="180" w:vertAnchor="text" w:horzAnchor="page" w:tblpX="1431" w:tblpY="187"/>
        <w:tblOverlap w:val="never"/>
        <w:tblW w:w="13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5"/>
        <w:gridCol w:w="964"/>
        <w:gridCol w:w="1429"/>
        <w:gridCol w:w="1350"/>
        <w:gridCol w:w="1317"/>
        <w:gridCol w:w="1483"/>
        <w:gridCol w:w="983"/>
        <w:gridCol w:w="1050"/>
        <w:gridCol w:w="1234"/>
        <w:gridCol w:w="1133"/>
        <w:gridCol w:w="1317"/>
        <w:gridCol w:w="938"/>
      </w:tblGrid>
      <w:tr w:rsidR="00D826A6" w:rsidRPr="00934604">
        <w:trPr>
          <w:trHeight w:val="17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中药材品种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种子种苗基地面积（亩）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种植基地面积（亩）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标准化种植面积（亩）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亩以上连片的基地（亩）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总产量（吨）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综合产值（万元）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种植合作社数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家庭农场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规模以上企业（个）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500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集群区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湘莲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玉竹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黄精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山银花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博落回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栀子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50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</w:tbl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 w:val="36"/>
          <w:szCs w:val="44"/>
        </w:rPr>
      </w:pPr>
    </w:p>
    <w:p w:rsidR="00D826A6" w:rsidRDefault="00D826A6">
      <w:pPr>
        <w:spacing w:line="240" w:lineRule="auto"/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</w:pPr>
    </w:p>
    <w:p w:rsidR="00D826A6" w:rsidRDefault="00D826A6">
      <w:pPr>
        <w:spacing w:line="240" w:lineRule="auto"/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  <w:sectPr w:rsidR="00D826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826A6" w:rsidRDefault="00D826A6">
      <w:pPr>
        <w:spacing w:line="240" w:lineRule="auto"/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3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spacing w:line="240" w:lineRule="auto"/>
        <w:ind w:firstLineChars="0" w:firstLine="0"/>
        <w:jc w:val="center"/>
        <w:rPr>
          <w:rFonts w:ascii="Times New Roman" w:eastAsia="宋体" w:hAnsi="Times New Roman"/>
          <w:b/>
          <w:bCs/>
          <w:szCs w:val="40"/>
        </w:rPr>
      </w:pPr>
      <w:r>
        <w:rPr>
          <w:rFonts w:ascii="Times New Roman" w:eastAsia="宋体" w:hAnsi="Times New Roman"/>
          <w:b/>
          <w:bCs/>
          <w:szCs w:val="40"/>
        </w:rPr>
        <w:t>**</w:t>
      </w:r>
      <w:r>
        <w:rPr>
          <w:rFonts w:ascii="Times New Roman" w:eastAsia="宋体" w:hAnsi="Times New Roman" w:hint="eastAsia"/>
          <w:b/>
          <w:bCs/>
          <w:szCs w:val="40"/>
        </w:rPr>
        <w:t>县（市）中药材加工企业调查表</w:t>
      </w:r>
    </w:p>
    <w:tbl>
      <w:tblPr>
        <w:tblpPr w:leftFromText="180" w:rightFromText="180" w:vertAnchor="text" w:horzAnchor="page" w:tblpX="1231" w:tblpY="238"/>
        <w:tblOverlap w:val="never"/>
        <w:tblW w:w="147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3"/>
        <w:gridCol w:w="846"/>
        <w:gridCol w:w="850"/>
        <w:gridCol w:w="883"/>
        <w:gridCol w:w="1017"/>
        <w:gridCol w:w="1350"/>
        <w:gridCol w:w="1100"/>
        <w:gridCol w:w="1116"/>
        <w:gridCol w:w="1834"/>
        <w:gridCol w:w="1216"/>
        <w:gridCol w:w="1117"/>
        <w:gridCol w:w="950"/>
        <w:gridCol w:w="1017"/>
        <w:gridCol w:w="750"/>
      </w:tblGrid>
      <w:tr w:rsidR="00D826A6" w:rsidRPr="00934604">
        <w:trPr>
          <w:trHeight w:val="19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企业类别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加工品种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加工类型（初、深加工）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主要产品及产量（吨）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年产值（万元）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原料来源：市场收购量（吨）或自有基地采购量（吨）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建立合作关系的科研单位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科技成果（专利、获奖）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现有企业品牌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是否有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GMP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认证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  <w:tr w:rsidR="00D826A6" w:rsidRPr="00934604">
        <w:trPr>
          <w:trHeight w:val="4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333333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</w:p>
        </w:tc>
      </w:tr>
    </w:tbl>
    <w:p w:rsidR="00D826A6" w:rsidRDefault="00D826A6">
      <w:pPr>
        <w:spacing w:line="240" w:lineRule="auto"/>
        <w:ind w:firstLineChars="0" w:firstLine="0"/>
        <w:rPr>
          <w:rFonts w:ascii="Times New Roman" w:eastAsia="宋体" w:hAnsi="Times New Roman"/>
          <w:sz w:val="28"/>
          <w:szCs w:val="36"/>
        </w:rPr>
      </w:pPr>
      <w:r>
        <w:rPr>
          <w:rFonts w:ascii="Times New Roman" w:eastAsia="宋体" w:hAnsi="Times New Roman" w:hint="eastAsia"/>
          <w:sz w:val="28"/>
          <w:szCs w:val="36"/>
        </w:rPr>
        <w:t>注：</w:t>
      </w:r>
      <w:r>
        <w:rPr>
          <w:rFonts w:ascii="Times New Roman" w:eastAsia="宋体" w:hAnsi="Times New Roman"/>
          <w:sz w:val="28"/>
          <w:szCs w:val="36"/>
        </w:rPr>
        <w:t>1</w:t>
      </w:r>
      <w:r>
        <w:rPr>
          <w:rFonts w:ascii="Times New Roman" w:eastAsia="宋体" w:hAnsi="Times New Roman" w:hint="eastAsia"/>
          <w:sz w:val="28"/>
          <w:szCs w:val="36"/>
        </w:rPr>
        <w:t>、加工企业包括中药饮片与中成药、植物提取物、食品与保健食品、日化与化妆品、农业投入品（植物源饲料原料、饲料添加剂、中兽药、植物源农药等）等企业。</w:t>
      </w:r>
    </w:p>
    <w:p w:rsidR="00D826A6" w:rsidRDefault="00D826A6" w:rsidP="00CA6A9D">
      <w:pPr>
        <w:spacing w:line="240" w:lineRule="auto"/>
        <w:ind w:firstLine="560"/>
        <w:rPr>
          <w:rFonts w:ascii="Times New Roman" w:eastAsia="宋体" w:hAnsi="Times New Roman"/>
          <w:sz w:val="28"/>
          <w:szCs w:val="36"/>
        </w:rPr>
        <w:sectPr w:rsidR="00D826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/>
          <w:sz w:val="28"/>
          <w:szCs w:val="36"/>
        </w:rPr>
        <w:t>2</w:t>
      </w:r>
      <w:r>
        <w:rPr>
          <w:rFonts w:ascii="Times New Roman" w:eastAsia="宋体" w:hAnsi="Times New Roman" w:hint="eastAsia"/>
          <w:sz w:val="28"/>
          <w:szCs w:val="36"/>
        </w:rPr>
        <w:t>、企业类别说明国家级龙头企业、省级龙头企业、市级龙头企业、规模企业。</w:t>
      </w:r>
    </w:p>
    <w:p w:rsidR="00D826A6" w:rsidRDefault="00D826A6">
      <w:pPr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4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pStyle w:val="2"/>
        <w:ind w:firstLineChars="0" w:firstLine="0"/>
        <w:jc w:val="center"/>
        <w:rPr>
          <w:rFonts w:ascii="Times New Roman" w:eastAsia="宋体" w:hAnsi="Times New Roman"/>
          <w:b/>
          <w:szCs w:val="40"/>
        </w:rPr>
      </w:pPr>
      <w:r>
        <w:rPr>
          <w:rFonts w:ascii="Times New Roman" w:eastAsia="宋体" w:hAnsi="Times New Roman"/>
          <w:b/>
          <w:szCs w:val="40"/>
        </w:rPr>
        <w:t>**</w:t>
      </w:r>
      <w:r>
        <w:rPr>
          <w:rFonts w:ascii="Times New Roman" w:eastAsia="宋体" w:hAnsi="Times New Roman" w:hint="eastAsia"/>
          <w:b/>
          <w:szCs w:val="40"/>
        </w:rPr>
        <w:t>县（市）中药材市场与营销体系情况调查表</w:t>
      </w:r>
    </w:p>
    <w:tbl>
      <w:tblPr>
        <w:tblpPr w:leftFromText="180" w:rightFromText="180" w:vertAnchor="text" w:horzAnchor="page" w:tblpXSpec="center" w:tblpY="245"/>
        <w:tblOverlap w:val="never"/>
        <w:tblW w:w="12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5"/>
        <w:gridCol w:w="1379"/>
        <w:gridCol w:w="1379"/>
        <w:gridCol w:w="1379"/>
        <w:gridCol w:w="2300"/>
        <w:gridCol w:w="1667"/>
        <w:gridCol w:w="2033"/>
      </w:tblGrid>
      <w:tr w:rsidR="00D826A6" w:rsidRPr="00934604">
        <w:trPr>
          <w:trHeight w:val="454"/>
          <w:jc w:val="center"/>
        </w:trPr>
        <w:tc>
          <w:tcPr>
            <w:tcW w:w="24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年交易额（万元）</w:t>
            </w: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重点品种</w:t>
            </w: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销售区域</w:t>
            </w: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中药材交易市场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中药材集散地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中药材农产品销售公司（大户）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大健康产品销售公司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网络销售平台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54"/>
          <w:jc w:val="center"/>
        </w:trPr>
        <w:tc>
          <w:tcPr>
            <w:tcW w:w="24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</w:tbl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>
      <w:pPr>
        <w:pStyle w:val="2"/>
        <w:ind w:firstLineChars="0" w:firstLine="0"/>
        <w:rPr>
          <w:rFonts w:ascii="Times New Roman" w:eastAsia="宋体" w:hAnsi="Times New Roman"/>
          <w:b/>
          <w:szCs w:val="40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>
      <w:pPr>
        <w:pStyle w:val="2"/>
        <w:ind w:firstLineChars="0" w:firstLine="0"/>
        <w:rPr>
          <w:rFonts w:ascii="Times New Roman" w:eastAsia="宋体" w:hAnsi="Times New Roman"/>
          <w:b/>
          <w:szCs w:val="40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>
      <w:pPr>
        <w:pStyle w:val="2"/>
        <w:ind w:firstLineChars="0" w:firstLine="0"/>
        <w:rPr>
          <w:rFonts w:ascii="Times New Roman" w:eastAsia="宋体" w:hAnsi="Times New Roman"/>
          <w:b/>
          <w:szCs w:val="40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>
      <w:pPr>
        <w:pStyle w:val="2"/>
        <w:ind w:firstLineChars="0" w:firstLine="0"/>
        <w:rPr>
          <w:rFonts w:ascii="Times New Roman" w:eastAsia="宋体" w:hAnsi="Times New Roman"/>
          <w:b/>
          <w:szCs w:val="40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>
      <w:pPr>
        <w:pStyle w:val="2"/>
        <w:ind w:firstLineChars="0" w:firstLine="0"/>
        <w:rPr>
          <w:rFonts w:ascii="Times New Roman" w:eastAsia="宋体" w:hAnsi="Times New Roman"/>
          <w:b/>
          <w:szCs w:val="40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Cs w:val="40"/>
        </w:rPr>
      </w:pPr>
    </w:p>
    <w:p w:rsidR="00D826A6" w:rsidRDefault="00D826A6" w:rsidP="00CA6A9D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26A6" w:rsidRDefault="00D826A6">
      <w:pPr>
        <w:spacing w:line="24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5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spacing w:line="240" w:lineRule="auto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eastAsia="宋体" w:hAnsi="Times New Roman"/>
          <w:b/>
          <w:bCs/>
          <w:szCs w:val="40"/>
        </w:rPr>
        <w:t>**</w:t>
      </w:r>
      <w:r>
        <w:rPr>
          <w:rFonts w:ascii="Times New Roman" w:eastAsia="宋体" w:hAnsi="Times New Roman" w:hint="eastAsia"/>
          <w:b/>
          <w:bCs/>
          <w:szCs w:val="40"/>
        </w:rPr>
        <w:t>县（市）中药材药旅融合情况调查表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1"/>
        <w:gridCol w:w="1813"/>
        <w:gridCol w:w="1092"/>
        <w:gridCol w:w="971"/>
        <w:gridCol w:w="1329"/>
        <w:gridCol w:w="3538"/>
        <w:gridCol w:w="1505"/>
        <w:gridCol w:w="1247"/>
        <w:gridCol w:w="836"/>
      </w:tblGrid>
      <w:tr w:rsidR="00D826A6" w:rsidRPr="00934604">
        <w:trPr>
          <w:trHeight w:val="342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涉及中药材品种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现有的基础设施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年接待人次（人）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年产值</w:t>
            </w:r>
          </w:p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276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78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中药材标本馆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82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83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科普基地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66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08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休闲农庄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48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65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生态观光体验园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89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41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中药材主题广场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84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463"/>
          <w:jc w:val="center"/>
        </w:trPr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“药食同源”美食街区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75"/>
          <w:jc w:val="center"/>
        </w:trPr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547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lastRenderedPageBreak/>
              <w:t>其他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</w:tbl>
    <w:p w:rsidR="00D826A6" w:rsidRDefault="00D826A6">
      <w:pPr>
        <w:pStyle w:val="2"/>
        <w:spacing w:line="240" w:lineRule="auto"/>
        <w:ind w:firstLineChars="0" w:firstLine="0"/>
        <w:rPr>
          <w:rFonts w:ascii="Times New Roman" w:hAnsi="Times New Roman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  <w:sectPr w:rsidR="00D826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/>
          <w:b/>
          <w:bCs/>
          <w:sz w:val="28"/>
          <w:szCs w:val="36"/>
        </w:rPr>
        <w:br w:type="page"/>
      </w:r>
    </w:p>
    <w:p w:rsidR="00D826A6" w:rsidRDefault="00D826A6">
      <w:pPr>
        <w:spacing w:line="24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6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spacing w:line="240" w:lineRule="auto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eastAsia="宋体" w:hAnsi="Times New Roman"/>
          <w:b/>
          <w:bCs/>
          <w:szCs w:val="40"/>
        </w:rPr>
        <w:t>**</w:t>
      </w:r>
      <w:r>
        <w:rPr>
          <w:rFonts w:ascii="Times New Roman" w:eastAsia="宋体" w:hAnsi="Times New Roman" w:hint="eastAsia"/>
          <w:b/>
          <w:bCs/>
          <w:szCs w:val="40"/>
        </w:rPr>
        <w:t>县（市）中药材品牌与文化情况调查表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8"/>
        <w:gridCol w:w="1164"/>
        <w:gridCol w:w="1632"/>
        <w:gridCol w:w="1662"/>
        <w:gridCol w:w="1142"/>
        <w:gridCol w:w="955"/>
      </w:tblGrid>
      <w:tr w:rsidR="00D826A6" w:rsidRPr="00934604">
        <w:trPr>
          <w:trHeight w:val="817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名称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承担主体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面积（亩）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产量（吨）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431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农产品地理标志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31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31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有机食品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31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GMP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认证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667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已开展中药材主题活动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</w:tbl>
    <w:p w:rsidR="00D826A6" w:rsidRDefault="00D826A6">
      <w:pPr>
        <w:spacing w:line="240" w:lineRule="auto"/>
        <w:ind w:firstLineChars="0" w:firstLine="0"/>
        <w:rPr>
          <w:rFonts w:ascii="Times New Roman" w:hAnsi="Times New Roman"/>
        </w:rPr>
      </w:pPr>
    </w:p>
    <w:p w:rsidR="00D826A6" w:rsidRDefault="00D826A6" w:rsidP="00CA6A9D">
      <w:pPr>
        <w:pStyle w:val="2"/>
        <w:ind w:firstLine="640"/>
        <w:rPr>
          <w:rFonts w:ascii="Times New Roman" w:hAnsi="Times New Roman"/>
        </w:rPr>
      </w:pPr>
    </w:p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7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 w:rsidP="00CA6A9D">
      <w:pPr>
        <w:pStyle w:val="2"/>
        <w:ind w:firstLine="643"/>
        <w:jc w:val="center"/>
        <w:rPr>
          <w:rFonts w:ascii="Times New Roman" w:eastAsia="宋体" w:hAnsi="Times New Roman"/>
          <w:b/>
          <w:sz w:val="28"/>
          <w:szCs w:val="36"/>
        </w:rPr>
      </w:pPr>
      <w:r>
        <w:rPr>
          <w:rFonts w:ascii="Times New Roman" w:eastAsia="宋体" w:hAnsi="Times New Roman"/>
          <w:b/>
          <w:szCs w:val="40"/>
        </w:rPr>
        <w:t>**</w:t>
      </w:r>
      <w:r>
        <w:rPr>
          <w:rFonts w:ascii="Times New Roman" w:eastAsia="宋体" w:hAnsi="Times New Roman" w:hint="eastAsia"/>
          <w:b/>
          <w:szCs w:val="40"/>
        </w:rPr>
        <w:t>县（市）中药材支撑体系建设情况调查表</w:t>
      </w:r>
    </w:p>
    <w:tbl>
      <w:tblPr>
        <w:tblW w:w="499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1"/>
        <w:gridCol w:w="1563"/>
        <w:gridCol w:w="1875"/>
        <w:gridCol w:w="1748"/>
        <w:gridCol w:w="1477"/>
      </w:tblGrid>
      <w:tr w:rsidR="00D826A6" w:rsidRPr="00934604">
        <w:trPr>
          <w:trHeight w:val="490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9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内容</w:t>
            </w:r>
          </w:p>
        </w:tc>
      </w:tr>
      <w:tr w:rsidR="00D826A6" w:rsidRPr="00934604">
        <w:trPr>
          <w:trHeight w:val="473"/>
        </w:trPr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信息与服务平台建设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运行时间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455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29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635"/>
        </w:trPr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服务体系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专家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专家组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支持时间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6A6" w:rsidRPr="00934604">
        <w:trPr>
          <w:trHeight w:val="455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23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596"/>
        </w:trPr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检测平台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运行时间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检测能力</w:t>
            </w:r>
          </w:p>
        </w:tc>
      </w:tr>
      <w:tr w:rsidR="00D826A6" w:rsidRPr="00934604">
        <w:trPr>
          <w:trHeight w:val="455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57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528"/>
        </w:trPr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标准体系建设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国家标准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地方标准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团体标准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企业标准</w:t>
            </w:r>
          </w:p>
        </w:tc>
      </w:tr>
      <w:tr w:rsidR="00D826A6" w:rsidRPr="00934604">
        <w:trPr>
          <w:trHeight w:val="455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D826A6" w:rsidRPr="00934604">
        <w:trPr>
          <w:trHeight w:val="440"/>
        </w:trPr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  <w:t>...</w:t>
            </w:r>
          </w:p>
        </w:tc>
      </w:tr>
      <w:tr w:rsidR="00D826A6" w:rsidRPr="00934604">
        <w:trPr>
          <w:trHeight w:val="537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6A6" w:rsidRDefault="00D826A6">
            <w:pPr>
              <w:spacing w:line="240" w:lineRule="auto"/>
              <w:ind w:firstLineChars="0" w:firstLine="0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</w:tbl>
    <w:p w:rsidR="00D826A6" w:rsidRDefault="00D826A6">
      <w:pPr>
        <w:pStyle w:val="2"/>
        <w:spacing w:line="240" w:lineRule="auto"/>
        <w:ind w:firstLineChars="0" w:firstLine="0"/>
        <w:rPr>
          <w:rFonts w:ascii="Times New Roman" w:hAnsi="Times New Roman"/>
        </w:rPr>
        <w:sectPr w:rsidR="00D826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26A6" w:rsidRDefault="00D826A6">
      <w:pPr>
        <w:spacing w:line="360" w:lineRule="auto"/>
        <w:ind w:firstLineChars="0" w:firstLine="0"/>
        <w:jc w:val="left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8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sz w:val="44"/>
          <w:szCs w:val="44"/>
        </w:rPr>
        <w:t>湖南湘九味中药材产业集群建设项目</w:t>
      </w:r>
    </w:p>
    <w:p w:rsidR="00D826A6" w:rsidRDefault="00D826A6" w:rsidP="00CA6A9D">
      <w:pPr>
        <w:adjustRightInd/>
        <w:snapToGrid/>
        <w:spacing w:line="240" w:lineRule="auto"/>
        <w:ind w:firstLine="883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sz w:val="44"/>
          <w:szCs w:val="44"/>
        </w:rPr>
        <w:t>重点支持环节和建设内容</w:t>
      </w:r>
    </w:p>
    <w:p w:rsidR="00D826A6" w:rsidRDefault="00D826A6" w:rsidP="00CA6A9D">
      <w:pPr>
        <w:adjustRightInd/>
        <w:snapToGrid/>
        <w:spacing w:line="240" w:lineRule="auto"/>
        <w:ind w:firstLine="883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D826A6" w:rsidRDefault="00D826A6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b/>
          <w:bCs/>
          <w:szCs w:val="32"/>
        </w:rPr>
        <w:t>2021</w:t>
      </w:r>
      <w:r>
        <w:rPr>
          <w:rFonts w:ascii="Times New Roman" w:eastAsia="仿宋" w:hAnsi="Times New Roman" w:hint="eastAsia"/>
          <w:b/>
          <w:bCs/>
          <w:szCs w:val="32"/>
        </w:rPr>
        <w:t>年</w:t>
      </w:r>
      <w:r>
        <w:rPr>
          <w:rFonts w:ascii="Times New Roman" w:eastAsia="仿宋" w:hAnsi="Times New Roman"/>
          <w:b/>
          <w:bCs/>
          <w:szCs w:val="32"/>
        </w:rPr>
        <w:t>3</w:t>
      </w:r>
      <w:r>
        <w:rPr>
          <w:rFonts w:ascii="Times New Roman" w:eastAsia="仿宋" w:hAnsi="Times New Roman" w:hint="eastAsia"/>
          <w:b/>
          <w:bCs/>
          <w:szCs w:val="32"/>
        </w:rPr>
        <w:t>月</w:t>
      </w:r>
    </w:p>
    <w:p w:rsidR="00D826A6" w:rsidRDefault="00D826A6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华文仿宋" w:hAnsi="Times New Roman"/>
          <w:b/>
          <w:bCs/>
          <w:szCs w:val="32"/>
        </w:rPr>
      </w:pPr>
      <w:r>
        <w:rPr>
          <w:rFonts w:ascii="Times New Roman" w:eastAsia="华文仿宋" w:hAnsi="Times New Roman" w:hint="eastAsia"/>
          <w:b/>
          <w:bCs/>
          <w:szCs w:val="32"/>
        </w:rPr>
        <w:t>（中央投资</w:t>
      </w:r>
      <w:r>
        <w:rPr>
          <w:rFonts w:ascii="Times New Roman" w:eastAsia="华文仿宋" w:hAnsi="Times New Roman"/>
          <w:b/>
          <w:bCs/>
          <w:szCs w:val="32"/>
        </w:rPr>
        <w:t>1</w:t>
      </w:r>
      <w:r>
        <w:rPr>
          <w:rFonts w:ascii="Times New Roman" w:eastAsia="华文仿宋" w:hAnsi="Times New Roman" w:hint="eastAsia"/>
          <w:b/>
          <w:bCs/>
          <w:szCs w:val="32"/>
        </w:rPr>
        <w:t>亿元）</w:t>
      </w:r>
    </w:p>
    <w:p w:rsidR="00D826A6" w:rsidRDefault="00D826A6" w:rsidP="00CA6A9D">
      <w:pPr>
        <w:adjustRightInd/>
        <w:snapToGrid/>
        <w:spacing w:line="240" w:lineRule="auto"/>
        <w:ind w:firstLine="640"/>
        <w:rPr>
          <w:rFonts w:ascii="Times New Roman" w:eastAsia="仿宋" w:hAnsi="Times New Roman"/>
          <w:szCs w:val="32"/>
        </w:rPr>
      </w:pP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t>一、种质资源及基地建设（</w:t>
      </w:r>
      <w:r>
        <w:rPr>
          <w:rFonts w:ascii="Times New Roman" w:eastAsia="黑体" w:hAnsi="Times New Roman"/>
          <w:b/>
          <w:bCs/>
          <w:szCs w:val="32"/>
        </w:rPr>
        <w:t>2000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（一）种质资源保护保存中心建设</w:t>
      </w:r>
      <w:r>
        <w:rPr>
          <w:rFonts w:ascii="Times New Roman" w:eastAsia="楷体" w:hAnsi="Times New Roman"/>
          <w:b/>
          <w:bCs/>
          <w:szCs w:val="32"/>
        </w:rPr>
        <w:t>300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支持建设中药材种质资源保护保存中心，对项目区涉及的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味（湘莲、玉竹、山银花、博落回、黄精和栀子）特色中药材优良品种进行原种保护、保存。依托中药材种质资源保存保护中心，联合岳麓山种业创新中心等省内育种科研机构，开展优良品种选育、生态种植等基础研究，推进特色品种提纯复壮，加快选育一批道地性强、药效明显、质量稳定的新品种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（二）良种种苗繁育基地建设</w:t>
      </w:r>
      <w:r>
        <w:rPr>
          <w:rFonts w:ascii="Times New Roman" w:eastAsia="楷体" w:hAnsi="Times New Roman"/>
          <w:b/>
          <w:bCs/>
          <w:szCs w:val="32"/>
        </w:rPr>
        <w:t>900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针对项目区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味中药材各建设一个种苗繁育基地，每个基地支持</w:t>
      </w:r>
      <w:r>
        <w:rPr>
          <w:rFonts w:ascii="Times New Roman" w:eastAsia="仿宋" w:hAnsi="Times New Roman"/>
          <w:szCs w:val="32"/>
        </w:rPr>
        <w:t>150</w:t>
      </w:r>
      <w:r>
        <w:rPr>
          <w:rFonts w:ascii="Times New Roman" w:eastAsia="仿宋" w:hAnsi="Times New Roman" w:hint="eastAsia"/>
          <w:szCs w:val="32"/>
        </w:rPr>
        <w:t>万元。重点培育优质种苗，提高药材供种供苗能力，以点带面，向全省辐射推广应用优良品种，促进中药材产业提质增效。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（三）标准化种植示范基地建设</w:t>
      </w:r>
      <w:r>
        <w:rPr>
          <w:rFonts w:ascii="Times New Roman" w:eastAsia="楷体" w:hAnsi="Times New Roman"/>
          <w:b/>
          <w:bCs/>
          <w:szCs w:val="32"/>
        </w:rPr>
        <w:t>800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每个项目县各建设一个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中药材标准化种植示范基地，用最适宜的土壤生产最优质的道地药材，每个基地支持</w:t>
      </w:r>
      <w:r>
        <w:rPr>
          <w:rFonts w:ascii="Times New Roman" w:eastAsia="仿宋" w:hAnsi="Times New Roman"/>
          <w:szCs w:val="32"/>
        </w:rPr>
        <w:t>100</w:t>
      </w:r>
      <w:r>
        <w:rPr>
          <w:rFonts w:ascii="Times New Roman" w:eastAsia="仿宋" w:hAnsi="Times New Roman" w:hint="eastAsia"/>
          <w:szCs w:val="32"/>
        </w:rPr>
        <w:t>万元。按</w:t>
      </w:r>
      <w:r>
        <w:rPr>
          <w:rFonts w:ascii="Times New Roman" w:eastAsia="仿宋" w:hAnsi="Times New Roman" w:hint="eastAsia"/>
          <w:szCs w:val="32"/>
        </w:rPr>
        <w:lastRenderedPageBreak/>
        <w:t>照中药材生产质量管理规范，示范推广有机肥替代化肥、绿色防控替代化学防治等关键技术，减少化肥、农药用量。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t>二、加工能力提升（</w:t>
      </w:r>
      <w:r>
        <w:rPr>
          <w:rFonts w:ascii="Times New Roman" w:eastAsia="黑体" w:hAnsi="Times New Roman"/>
          <w:b/>
          <w:bCs/>
          <w:szCs w:val="32"/>
        </w:rPr>
        <w:t>4200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（四）产地初加工建设</w:t>
      </w:r>
      <w:r>
        <w:rPr>
          <w:rFonts w:ascii="Times New Roman" w:eastAsia="楷体" w:hAnsi="Times New Roman"/>
          <w:b/>
          <w:bCs/>
          <w:szCs w:val="32"/>
        </w:rPr>
        <w:t>1000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/>
          <w:szCs w:val="32"/>
        </w:rPr>
        <w:t>8</w:t>
      </w:r>
      <w:r>
        <w:rPr>
          <w:rFonts w:ascii="Times New Roman" w:eastAsia="仿宋" w:hAnsi="Times New Roman" w:hint="eastAsia"/>
          <w:szCs w:val="32"/>
        </w:rPr>
        <w:t>个项目县各选择</w:t>
      </w:r>
      <w:r>
        <w:rPr>
          <w:rFonts w:ascii="Times New Roman" w:eastAsia="仿宋" w:hAnsi="Times New Roman"/>
          <w:szCs w:val="32"/>
        </w:rPr>
        <w:t>2-3</w:t>
      </w:r>
      <w:r>
        <w:rPr>
          <w:rFonts w:ascii="Times New Roman" w:eastAsia="仿宋" w:hAnsi="Times New Roman" w:hint="eastAsia"/>
          <w:szCs w:val="32"/>
        </w:rPr>
        <w:t>个中药材初加工企业，每个项目支持</w:t>
      </w:r>
      <w:r>
        <w:rPr>
          <w:rFonts w:ascii="Times New Roman" w:eastAsia="仿宋" w:hAnsi="Times New Roman"/>
          <w:szCs w:val="32"/>
        </w:rPr>
        <w:t>30-50</w:t>
      </w:r>
      <w:r>
        <w:rPr>
          <w:rFonts w:ascii="Times New Roman" w:eastAsia="仿宋" w:hAnsi="Times New Roman" w:hint="eastAsia"/>
          <w:szCs w:val="32"/>
        </w:rPr>
        <w:t>万元。在项目区涉及的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味特色中药材产地建设以分选、干燥为主要工艺的产地加工集中区，集成道地药材特色采收加工技术模式，重点推广应用低温冷冻干燥、节能干燥、无硫处理、气调贮藏等新技术，加强综合利用，减少药效损失，提高产品档次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（五）中药材精深加工</w:t>
      </w:r>
      <w:r>
        <w:rPr>
          <w:rFonts w:ascii="Times New Roman" w:eastAsia="楷体" w:hAnsi="Times New Roman"/>
          <w:b/>
          <w:bCs/>
          <w:szCs w:val="32"/>
        </w:rPr>
        <w:t>3200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支持集群区内</w:t>
      </w:r>
      <w:r>
        <w:rPr>
          <w:rFonts w:ascii="Times New Roman" w:eastAsia="仿宋" w:hAnsi="Times New Roman"/>
          <w:szCs w:val="32"/>
        </w:rPr>
        <w:t>8</w:t>
      </w:r>
      <w:r>
        <w:rPr>
          <w:rFonts w:ascii="Times New Roman" w:eastAsia="仿宋" w:hAnsi="Times New Roman" w:hint="eastAsia"/>
          <w:szCs w:val="32"/>
        </w:rPr>
        <w:t>家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中药材精深加工企业发展，每个</w:t>
      </w:r>
      <w:r>
        <w:rPr>
          <w:rFonts w:ascii="Times New Roman" w:eastAsia="仿宋" w:hAnsi="Times New Roman"/>
          <w:szCs w:val="32"/>
        </w:rPr>
        <w:t>400</w:t>
      </w:r>
      <w:r>
        <w:rPr>
          <w:rFonts w:ascii="Times New Roman" w:eastAsia="仿宋" w:hAnsi="Times New Roman" w:hint="eastAsia"/>
          <w:szCs w:val="32"/>
        </w:rPr>
        <w:t>万元。着重支持企业加大研发投入和生产加工建设，大力开发中药饮片与中成药、植物提取物、食品与保健食品、日化与化妆品、农业投入品（植物源饲料原料、饲料添加剂、中兽药、植物源农药）等相关产品，对生产线进行现代化改造，推进加工工艺创新，提高产品附加值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t>三、市场与营销体系建设（</w:t>
      </w:r>
      <w:r>
        <w:rPr>
          <w:rFonts w:ascii="Times New Roman" w:eastAsia="黑体" w:hAnsi="Times New Roman"/>
          <w:b/>
          <w:bCs/>
          <w:szCs w:val="32"/>
        </w:rPr>
        <w:t>1000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（六）集散地与交易市场建设</w:t>
      </w:r>
      <w:r>
        <w:rPr>
          <w:rFonts w:ascii="Times New Roman" w:eastAsia="楷体" w:hAnsi="Times New Roman"/>
          <w:b/>
          <w:bCs/>
          <w:szCs w:val="32"/>
        </w:rPr>
        <w:t>1000</w:t>
      </w:r>
      <w:r>
        <w:rPr>
          <w:rFonts w:ascii="Times New Roman" w:eastAsia="楷体" w:hAnsi="Times New Roman" w:hint="eastAsia"/>
          <w:b/>
          <w:bCs/>
          <w:szCs w:val="32"/>
        </w:rPr>
        <w:t>万：</w:t>
      </w:r>
      <w:r>
        <w:rPr>
          <w:rFonts w:ascii="Times New Roman" w:eastAsia="仿宋" w:hAnsi="Times New Roman" w:hint="eastAsia"/>
          <w:szCs w:val="32"/>
        </w:rPr>
        <w:t>对集群区内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个基础较好中药材集散地与廉桥中药材市场进行提质改造升级，每个项目</w:t>
      </w:r>
      <w:r>
        <w:rPr>
          <w:rFonts w:ascii="Times New Roman" w:eastAsia="仿宋" w:hAnsi="Times New Roman"/>
          <w:szCs w:val="32"/>
        </w:rPr>
        <w:t>200</w:t>
      </w:r>
      <w:r>
        <w:rPr>
          <w:rFonts w:ascii="Times New Roman" w:eastAsia="仿宋" w:hAnsi="Times New Roman" w:hint="eastAsia"/>
          <w:szCs w:val="32"/>
        </w:rPr>
        <w:t>万元。重点改造市场硬件设施，配套建设现代化仓储和冷链物流体系。在集群区内建设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区域性集散市场、中药材储运销售集散点等。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lastRenderedPageBreak/>
        <w:t>四、药旅融合建设（</w:t>
      </w:r>
      <w:r>
        <w:rPr>
          <w:rFonts w:ascii="Times New Roman" w:eastAsia="黑体" w:hAnsi="Times New Roman"/>
          <w:b/>
          <w:bCs/>
          <w:szCs w:val="32"/>
        </w:rPr>
        <w:t>1200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（七）药旅融合园区建设</w:t>
      </w:r>
      <w:r>
        <w:rPr>
          <w:rFonts w:ascii="Times New Roman" w:eastAsia="楷体" w:hAnsi="Times New Roman"/>
          <w:b/>
          <w:bCs/>
          <w:szCs w:val="32"/>
        </w:rPr>
        <w:t>1200</w:t>
      </w:r>
      <w:r>
        <w:rPr>
          <w:rFonts w:ascii="Times New Roman" w:eastAsia="楷体" w:hAnsi="Times New Roman" w:hint="eastAsia"/>
          <w:b/>
          <w:bCs/>
          <w:szCs w:val="32"/>
        </w:rPr>
        <w:t>万：</w:t>
      </w:r>
      <w:r>
        <w:rPr>
          <w:rFonts w:ascii="Times New Roman" w:eastAsia="仿宋" w:hAnsi="Times New Roman" w:hint="eastAsia"/>
          <w:szCs w:val="32"/>
        </w:rPr>
        <w:t>引导社会资金投入，在岳阳营田镇、湘潭花石镇、邵阳小沙江建设以中药材为主题的药旅融合园区，每个园区</w:t>
      </w:r>
      <w:r>
        <w:rPr>
          <w:rFonts w:ascii="Times New Roman" w:eastAsia="仿宋" w:hAnsi="Times New Roman"/>
          <w:szCs w:val="32"/>
        </w:rPr>
        <w:t>400</w:t>
      </w:r>
      <w:r>
        <w:rPr>
          <w:rFonts w:ascii="Times New Roman" w:eastAsia="仿宋" w:hAnsi="Times New Roman" w:hint="eastAsia"/>
          <w:szCs w:val="32"/>
        </w:rPr>
        <w:t>万元，主要建设以中药材为主题的标本馆、科普营地、生态观光体验园、休闲农庄、健康文化广场、美食街等文旅基地。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t>五、品牌建设（</w:t>
      </w:r>
      <w:r>
        <w:rPr>
          <w:rFonts w:ascii="Times New Roman" w:eastAsia="黑体" w:hAnsi="Times New Roman"/>
          <w:b/>
          <w:bCs/>
          <w:szCs w:val="32"/>
        </w:rPr>
        <w:t>1100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（八）公用品牌建设</w:t>
      </w:r>
      <w:r>
        <w:rPr>
          <w:rFonts w:ascii="Times New Roman" w:eastAsia="楷体" w:hAnsi="Times New Roman"/>
          <w:b/>
          <w:bCs/>
          <w:szCs w:val="32"/>
        </w:rPr>
        <w:t>500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在集群区内着力打造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公用品牌。由湖南省中药材产业协会统一注册相关品牌商标、统一设计商标样式，并联合专家、各方企业制定商标使用管理办法，对全省符合管理办法的所有相关企业授权使用商标，并在全国开展宣传推广。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（九）</w:t>
      </w:r>
      <w:r>
        <w:rPr>
          <w:rFonts w:ascii="Times New Roman" w:eastAsia="楷体" w:hAnsi="Times New Roman"/>
          <w:b/>
          <w:bCs/>
          <w:szCs w:val="32"/>
        </w:rPr>
        <w:t>“</w:t>
      </w:r>
      <w:r>
        <w:rPr>
          <w:rFonts w:ascii="Times New Roman" w:eastAsia="楷体" w:hAnsi="Times New Roman" w:hint="eastAsia"/>
          <w:b/>
          <w:bCs/>
          <w:szCs w:val="32"/>
        </w:rPr>
        <w:t>湘九味</w:t>
      </w:r>
      <w:r>
        <w:rPr>
          <w:rFonts w:ascii="Times New Roman" w:eastAsia="楷体" w:hAnsi="Times New Roman"/>
          <w:b/>
          <w:bCs/>
          <w:szCs w:val="32"/>
        </w:rPr>
        <w:t>”</w:t>
      </w:r>
      <w:r>
        <w:rPr>
          <w:rFonts w:ascii="Times New Roman" w:eastAsia="楷体" w:hAnsi="Times New Roman" w:hint="eastAsia"/>
          <w:b/>
          <w:bCs/>
          <w:szCs w:val="32"/>
        </w:rPr>
        <w:t>子品牌建设</w:t>
      </w:r>
      <w:r>
        <w:rPr>
          <w:rFonts w:ascii="Times New Roman" w:eastAsia="楷体" w:hAnsi="Times New Roman"/>
          <w:b/>
          <w:bCs/>
          <w:szCs w:val="32"/>
        </w:rPr>
        <w:t>600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针对集群内涉及的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味中药材，支持集群区内市县政府、中药材协会主导开展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子品牌建设，每个药材支持</w:t>
      </w:r>
      <w:r>
        <w:rPr>
          <w:rFonts w:ascii="Times New Roman" w:eastAsia="仿宋" w:hAnsi="Times New Roman"/>
          <w:szCs w:val="32"/>
        </w:rPr>
        <w:t>100</w:t>
      </w:r>
      <w:r>
        <w:rPr>
          <w:rFonts w:ascii="Times New Roman" w:eastAsia="仿宋" w:hAnsi="Times New Roman" w:hint="eastAsia"/>
          <w:szCs w:val="32"/>
        </w:rPr>
        <w:t>万。支持中药材企业在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大品牌下发展企业品牌。通过参加国内外各大展销会，组织开展中药材相关节会活动，联合媒体等单位综合开展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子品牌宣传。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（十）</w:t>
      </w:r>
      <w:r>
        <w:rPr>
          <w:rFonts w:ascii="Times New Roman" w:eastAsia="楷体" w:hAnsi="Times New Roman"/>
          <w:b/>
          <w:bCs/>
          <w:szCs w:val="32"/>
        </w:rPr>
        <w:t>“</w:t>
      </w:r>
      <w:r>
        <w:rPr>
          <w:rFonts w:ascii="Times New Roman" w:eastAsia="楷体" w:hAnsi="Times New Roman" w:hint="eastAsia"/>
          <w:b/>
          <w:bCs/>
          <w:szCs w:val="32"/>
        </w:rPr>
        <w:t>两品一标</w:t>
      </w:r>
      <w:r>
        <w:rPr>
          <w:rFonts w:ascii="Times New Roman" w:eastAsia="楷体" w:hAnsi="Times New Roman"/>
          <w:b/>
          <w:bCs/>
          <w:szCs w:val="32"/>
        </w:rPr>
        <w:t>”</w:t>
      </w:r>
      <w:r>
        <w:rPr>
          <w:rFonts w:ascii="Times New Roman" w:eastAsia="楷体" w:hAnsi="Times New Roman" w:hint="eastAsia"/>
          <w:b/>
          <w:bCs/>
          <w:szCs w:val="32"/>
        </w:rPr>
        <w:t>建设：</w:t>
      </w:r>
      <w:r>
        <w:rPr>
          <w:rFonts w:ascii="Times New Roman" w:eastAsia="仿宋" w:hAnsi="Times New Roman" w:hint="eastAsia"/>
          <w:szCs w:val="32"/>
        </w:rPr>
        <w:t>在集群区内针对涉及的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味中药材，打造一批地理标志产品，支持行业协会、龙头企业等经营主体申请农产品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两品一标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认证。制定相关补助或奖励政策，对检测认证费用按照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先认后补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原则予以补助或奖励。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b/>
          <w:bCs/>
          <w:szCs w:val="32"/>
        </w:rPr>
        <w:lastRenderedPageBreak/>
        <w:t>六、支撑体系建设（</w:t>
      </w:r>
      <w:r>
        <w:rPr>
          <w:rFonts w:ascii="Times New Roman" w:eastAsia="黑体" w:hAnsi="Times New Roman"/>
          <w:b/>
          <w:bCs/>
          <w:szCs w:val="32"/>
        </w:rPr>
        <w:t>500</w:t>
      </w:r>
      <w:r>
        <w:rPr>
          <w:rFonts w:ascii="Times New Roman" w:eastAsia="黑体" w:hAnsi="Times New Roman" w:hint="eastAsia"/>
          <w:b/>
          <w:bCs/>
          <w:szCs w:val="32"/>
        </w:rPr>
        <w:t>万）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（十一）信息平台建设</w:t>
      </w:r>
      <w:r>
        <w:rPr>
          <w:rFonts w:ascii="Times New Roman" w:eastAsia="楷体" w:hAnsi="Times New Roman"/>
          <w:b/>
          <w:bCs/>
          <w:szCs w:val="32"/>
        </w:rPr>
        <w:t>200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支持完善湖南省中药材综合信息服务平台建设，提升从中药材种植到流通全产业链的信息化管理水平，构建中药材产品追溯体系，保障中药材质量安全。</w:t>
      </w:r>
    </w:p>
    <w:p w:rsidR="00D826A6" w:rsidRDefault="00D826A6" w:rsidP="00CA6A9D">
      <w:pPr>
        <w:adjustRightInd/>
        <w:snapToGrid/>
        <w:spacing w:line="240" w:lineRule="auto"/>
        <w:ind w:firstLine="643"/>
        <w:rPr>
          <w:rFonts w:ascii="Times New Roman" w:eastAsia="仿宋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（十二）服务体系建设</w:t>
      </w:r>
      <w:r>
        <w:rPr>
          <w:rFonts w:ascii="Times New Roman" w:eastAsia="楷体" w:hAnsi="Times New Roman"/>
          <w:b/>
          <w:bCs/>
          <w:szCs w:val="32"/>
        </w:rPr>
        <w:t>100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依托省内高校与科研院所专家力量，组建</w:t>
      </w:r>
      <w:r>
        <w:rPr>
          <w:rFonts w:ascii="Times New Roman" w:eastAsia="仿宋" w:hAnsi="Times New Roman"/>
          <w:szCs w:val="32"/>
        </w:rPr>
        <w:t>“</w:t>
      </w:r>
      <w:r>
        <w:rPr>
          <w:rFonts w:ascii="Times New Roman" w:eastAsia="仿宋" w:hAnsi="Times New Roman" w:hint="eastAsia"/>
          <w:szCs w:val="32"/>
        </w:rPr>
        <w:t>湘九味</w:t>
      </w:r>
      <w:r>
        <w:rPr>
          <w:rFonts w:ascii="Times New Roman" w:eastAsia="仿宋" w:hAnsi="Times New Roman"/>
          <w:szCs w:val="32"/>
        </w:rPr>
        <w:t>”</w:t>
      </w:r>
      <w:r>
        <w:rPr>
          <w:rFonts w:ascii="Times New Roman" w:eastAsia="仿宋" w:hAnsi="Times New Roman" w:hint="eastAsia"/>
          <w:szCs w:val="32"/>
        </w:rPr>
        <w:t>中药材产业集群建设专家团队，支持中药材种植、产品生产等全产业链指导工作；支持省中药材产业协会、联盟开展区域内产业调研、咨询、产业集群建设及行业服务等工作。</w:t>
      </w:r>
    </w:p>
    <w:p w:rsidR="00D826A6" w:rsidRDefault="00D826A6" w:rsidP="00CA6A9D">
      <w:pPr>
        <w:spacing w:line="540" w:lineRule="exact"/>
        <w:ind w:firstLine="643"/>
        <w:rPr>
          <w:rFonts w:ascii="Times New Roman" w:eastAsia="宋体" w:hAnsi="Times New Roman"/>
          <w:sz w:val="28"/>
          <w:szCs w:val="36"/>
        </w:rPr>
        <w:sectPr w:rsidR="00D826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楷体" w:hAnsi="Times New Roman" w:hint="eastAsia"/>
          <w:b/>
          <w:bCs/>
          <w:szCs w:val="32"/>
        </w:rPr>
        <w:t>（十三）</w:t>
      </w:r>
      <w:r>
        <w:rPr>
          <w:rFonts w:ascii="Times New Roman" w:eastAsia="楷体" w:hAnsi="Times New Roman"/>
          <w:b/>
          <w:bCs/>
          <w:szCs w:val="32"/>
        </w:rPr>
        <w:t>“</w:t>
      </w:r>
      <w:r>
        <w:rPr>
          <w:rFonts w:ascii="Times New Roman" w:eastAsia="楷体" w:hAnsi="Times New Roman" w:hint="eastAsia"/>
          <w:b/>
          <w:bCs/>
          <w:szCs w:val="32"/>
        </w:rPr>
        <w:t>湘九味</w:t>
      </w:r>
      <w:r>
        <w:rPr>
          <w:rFonts w:ascii="Times New Roman" w:eastAsia="楷体" w:hAnsi="Times New Roman"/>
          <w:b/>
          <w:bCs/>
          <w:szCs w:val="32"/>
        </w:rPr>
        <w:t>”</w:t>
      </w:r>
      <w:r>
        <w:rPr>
          <w:rFonts w:ascii="Times New Roman" w:eastAsia="楷体" w:hAnsi="Times New Roman" w:hint="eastAsia"/>
          <w:b/>
          <w:bCs/>
          <w:szCs w:val="32"/>
        </w:rPr>
        <w:t>中药材标准体系建设</w:t>
      </w:r>
      <w:r>
        <w:rPr>
          <w:rFonts w:ascii="Times New Roman" w:eastAsia="楷体" w:hAnsi="Times New Roman"/>
          <w:b/>
          <w:bCs/>
          <w:szCs w:val="32"/>
        </w:rPr>
        <w:t>200</w:t>
      </w:r>
      <w:r>
        <w:rPr>
          <w:rFonts w:ascii="Times New Roman" w:eastAsia="楷体" w:hAnsi="Times New Roman" w:hint="eastAsia"/>
          <w:b/>
          <w:bCs/>
          <w:szCs w:val="32"/>
        </w:rPr>
        <w:t>万元：</w:t>
      </w:r>
      <w:r>
        <w:rPr>
          <w:rFonts w:ascii="Times New Roman" w:eastAsia="仿宋" w:hAnsi="Times New Roman" w:hint="eastAsia"/>
          <w:szCs w:val="32"/>
        </w:rPr>
        <w:t>利用省中药材产业协会的平台，联合高校、科研院所、优秀企业，从种子种苗、种植栽培、病虫草害防治、产地初加工、精深加工、市场流通等方面全面开展集群区中药材质量标准、生产技术标准等</w:t>
      </w:r>
      <w:r>
        <w:rPr>
          <w:rFonts w:ascii="Times New Roman" w:eastAsia="仿宋" w:hAnsi="Times New Roman"/>
          <w:szCs w:val="32"/>
        </w:rPr>
        <w:t>40</w:t>
      </w:r>
      <w:r>
        <w:rPr>
          <w:rFonts w:ascii="Times New Roman" w:eastAsia="仿宋" w:hAnsi="Times New Roman" w:hint="eastAsia"/>
          <w:szCs w:val="32"/>
        </w:rPr>
        <w:t>个标准的制定工作，每个标准支持</w:t>
      </w:r>
      <w:r>
        <w:rPr>
          <w:rFonts w:ascii="Times New Roman" w:eastAsia="仿宋" w:hAnsi="Times New Roman"/>
          <w:szCs w:val="32"/>
        </w:rPr>
        <w:t>5</w:t>
      </w:r>
      <w:r>
        <w:rPr>
          <w:rFonts w:ascii="Times New Roman" w:eastAsia="仿宋" w:hAnsi="Times New Roman" w:hint="eastAsia"/>
          <w:szCs w:val="32"/>
        </w:rPr>
        <w:t>万元。充分利用社会组织的作用，帮助种植户、专业合作社、微小加工企业建立自己质量管理体系，推动整个产业的标准化、规范化建设，从过程控制来做到质量监管，保证中药材的产品质量。</w:t>
      </w:r>
    </w:p>
    <w:p w:rsidR="00D826A6" w:rsidRDefault="00D826A6">
      <w:pPr>
        <w:spacing w:line="240" w:lineRule="auto"/>
        <w:ind w:firstLineChars="0" w:firstLine="0"/>
        <w:jc w:val="left"/>
        <w:rPr>
          <w:rFonts w:ascii="Times New Roman" w:eastAsia="宋体" w:hAnsi="Times New Roman"/>
          <w:b/>
          <w:bCs/>
          <w:sz w:val="28"/>
          <w:szCs w:val="36"/>
        </w:rPr>
      </w:pPr>
      <w:r>
        <w:rPr>
          <w:rFonts w:ascii="Times New Roman" w:eastAsia="宋体" w:hAnsi="Times New Roman" w:hint="eastAsia"/>
          <w:b/>
          <w:bCs/>
          <w:sz w:val="28"/>
          <w:szCs w:val="36"/>
        </w:rPr>
        <w:lastRenderedPageBreak/>
        <w:t>附件</w:t>
      </w:r>
      <w:r>
        <w:rPr>
          <w:rFonts w:ascii="Times New Roman" w:eastAsia="宋体" w:hAnsi="Times New Roman"/>
          <w:b/>
          <w:bCs/>
          <w:sz w:val="28"/>
          <w:szCs w:val="36"/>
        </w:rPr>
        <w:t>9</w:t>
      </w:r>
      <w:r>
        <w:rPr>
          <w:rFonts w:ascii="Times New Roman" w:eastAsia="宋体" w:hAnsi="Times New Roman" w:hint="eastAsia"/>
          <w:b/>
          <w:bCs/>
          <w:sz w:val="28"/>
          <w:szCs w:val="36"/>
        </w:rPr>
        <w:t>：</w:t>
      </w:r>
    </w:p>
    <w:p w:rsidR="00D826A6" w:rsidRDefault="00D826A6" w:rsidP="00CA6A9D">
      <w:pPr>
        <w:pStyle w:val="2"/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湖南中药材特色产业集群建设项目建设内容与投资估算表</w:t>
      </w:r>
    </w:p>
    <w:tbl>
      <w:tblPr>
        <w:tblW w:w="4991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1464"/>
        <w:gridCol w:w="1151"/>
        <w:gridCol w:w="911"/>
        <w:gridCol w:w="911"/>
        <w:gridCol w:w="2577"/>
        <w:gridCol w:w="3194"/>
        <w:gridCol w:w="824"/>
        <w:gridCol w:w="597"/>
        <w:gridCol w:w="597"/>
        <w:gridCol w:w="597"/>
        <w:gridCol w:w="569"/>
      </w:tblGrid>
      <w:tr w:rsidR="00D826A6" w:rsidRPr="00934604">
        <w:trPr>
          <w:trHeight w:val="400"/>
          <w:tblHeader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总建设内容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总投资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资金筹措（万元）</w:t>
            </w:r>
          </w:p>
        </w:tc>
      </w:tr>
      <w:tr w:rsidR="00D826A6" w:rsidRPr="00934604">
        <w:trPr>
          <w:trHeight w:val="400"/>
          <w:tblHeader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sz w:val="20"/>
                <w:szCs w:val="20"/>
              </w:rPr>
              <w:t>中央财政资金建设内容</w:t>
            </w: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中央财政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省级资金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地方配套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社会资本</w:t>
            </w: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种质资源与种植基地建设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36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“湘九味”中药材种质资源保护保存中心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个优质中药材种质资源保护保存中心，保护保存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中药材优质种质资源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个。建设办公楼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平方米、保藏冷库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平方米、保护性种植基地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支持建设中药材种质资源保护保存中心，对项目区涉及的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味（湘莲、玉竹、山银花、博落回、黄精和栀子）特色中药材优良品种进行原种保护、保存。依托中药材种质资源保存保护中心，联合岳麓山种业创新中心等省内育种科研机构，开展优良品种选育、生态种植等基础研究，推进特色品种提纯复壮，加快选育一批道地性强、药效明显、质量稳定的新品种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00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“湘九味”中药材良种种苗繁育及良种示范基地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良种种苗繁育基地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建设高标准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良种种苗繁育基地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亩；建设道路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米、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立方米蓄水池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个，购置提灌设备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套，完成水肥一体化建设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针对项目区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味中药材各建设一个种苗繁育基地，每个基地支持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万元。重点培育优质种苗，提高药材供种供苗能力，以点带面，向全省辐射推广应用优良品种，促进中药材产业提质增效。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0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良种示范基地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建设高标准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良种示范基地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亩；建设道路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米、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立方米蓄水池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个，购置提灌设备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套，完成水肥一体化建设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04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“湘九味”中药材标准化种植示范基地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Style w:val="font101"/>
                <w:rFonts w:ascii="Times New Roman" w:hAnsi="Times New Roman" w:hint="eastAsia"/>
              </w:rPr>
              <w:t>标准化种植示范基地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标准化种植示范基地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亩，硬化道路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米，改造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立方米蓄水池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个，排水沟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米，配套灌溉设施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每个项目县各建设一个“湘九味”中药材标准化种植示范基地，用最适宜的土壤生产最优质的道地药材，每个基地支持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万元。按照中药材生产质量管理规范，示范推广有机肥替代化肥、绿色防控替代化学防治等关键技术，减少化肥、农药用量。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398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86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中药材种植基地标准化改造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种植基地标准化改造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种植基地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亩；建设砂石道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米、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立方米蓄水池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口，配套灌溉设施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455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527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中药材加工建设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20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中药材产地初加工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中药材初加工、仓储项目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建设标准化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药材初加工厂房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平方米，年加工量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吨，购置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台，建设冷藏仓储基地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个项目县各选择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2-3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个中药材初加工企业，每个项目支持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30-50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万元。在项目区涉及的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味特色中药材产地建设以分选、干燥为主要工艺的产地加工集中区，集成道地药材特色采收加工技术模式，重点推广应用低温冷冻干燥、节能干燥、无硫处理、气调贮藏等新技术，加强综合利用，减少药效损失，提高产品档次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240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中药材精深加工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药品加工生产项目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改造一个占地面积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亩、总建筑面积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平方米的厂区，包含原材料仓库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平方米、办公楼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平方米、员工宿舍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个生产车间共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平方米，研发科技楼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平方米，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平方米智能化仓储库房；建设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条年产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吨的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生产线，购置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台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套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生产设备，……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支持集群区内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家“湘九味”中药材精深加工企业发展，每个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元。着重支持企业加大研发投入和生产加工建设，大力开发中药饮片与中成药、植物提取物、食品与保健食品、日化与化妆品、农业投入品（植物源饲料原料、饲料添加剂、中兽药、植物源农药）等相关产品，对生产线进行现代化改造，推进加工工艺创新，提高产品附加值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54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72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保健品加工生产项目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5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96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农业投入品加工生产项目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5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72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新建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改造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提取物加工生产项目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中药材市场与营销体系建设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8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集散地与交易市场建设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中药材集散市场提质改造升级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对集群区内</w:t>
            </w: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个基础较好中药材集散地与廉桥中药材市场进行提质改造升级，每个项目</w:t>
            </w: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万元。重点改造市场硬件设施，配套建设现代化仓储和冷链物流体系。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78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“湘九味”中药材储运销售集散点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504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8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电商平台建设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网络营销建设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8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中药材专业网店建设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9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大健康产品销售公司建设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组建大健康产品销售公司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药旅融合建设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44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药旅融合园区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中药材文旅基地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个中药材标本馆、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个科普营地、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个休闲农庄、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个生态观光体验园、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个“湘九味”特色健康文化广场、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个“药食同源”美食街等文旅基地……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引导社会资金投入，在岳阳营田镇、湘潭花石镇、邵阳小沙江建设以中药材为主题的药旅融合园区，每个园区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万元，主要建设以中药材为主题的标本馆、科普营地、生态观光体验园、休闲农庄、健康文化广场、美食街等文旅基地。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25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品牌与文化建设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12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品牌建设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公用品牌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在集群区内着力打造“湘九味”中药材公用品牌，统一设计样式，制定使用规范，建立统一的标识系统，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家媒体进行宣传推广……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在集群区内着力打造“湘九味”公用品牌。由湖南省中药材产业协会统一注册相关品牌商标、统一设计商标样式，并联合专家、各方企业制定商标使用管理办法，对全省符合管理办法的所有相关企业授权使用商标，并在全国开展宣传推广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54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“湘九味”子品牌建设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针对集群内涉及的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味中药材，支持集群区内市县政府、中药材协会主导开展“湘九味”子品牌建设，每个药材支持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万。支持中药材企业在“湘九味”大品牌下发展企业品牌。通过参加国内外各大展销会，组织开展中药材相关节会活动，联合媒体等单位综合开展“湘九味”子品牌宣传。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154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“两品一标”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在集群区内打造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个中药材地理标志产品，支持龙头企业等经营主体申请农产品“两品一标”认证。制定相关补助或奖励政策，对检测认证费用按照“先认后补”原则予以补助或奖励。……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98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企业品牌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家企业每年参加国内外各大展销会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场次，组织开展中药材相关节会活动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场，设立相关广告牌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个，……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84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文化宣传推广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中药材大健康文化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开展“中药材大健康文化”相关研讨会、论坛、讲座等活动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场，参与人次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人，形成成果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项，……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70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“湘九味”文化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支撑体系建设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信息平台建设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支持完善湖南省中药材综合信息服务平台建设，提升从中药材种植到流通全产业链的信息化管理水平，构建中药材产品追溯体系，保障中药材质量安全。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服务体系建设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依托省内高校与科研院所专家力量，组建“湘九味”中药材产业集群建设</w:t>
            </w: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lastRenderedPageBreak/>
              <w:t>专家团队，支持中药材种植、产品生产等全产业链指导工作；支持省中药材产业协会、联盟开展区域内产业调研、咨询、产业集群建设及行业服务等工作。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中药材检测平台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“湘九味”中药材标准体系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利用省中药材产业协会的平台，联合高校、科研院所、优秀企业，从种子种苗、种植栽培、病虫草害防治、产地初加工、精深加工、市场流通等方面全面开展集群区中药材质量标准、生产技术标准等</w:t>
            </w: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个标准的制定工作，每个标准支持</w:t>
            </w:r>
            <w:r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万元。充分利用社会组织的作用，帮助种植户、专业合作社、微小加工企业建立自己质量管理体系，推动整个产业的标准化、规范化建设，从过程控制来做到质量监管，保证中药材的产品质量。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  <w:tr w:rsidR="00D826A6" w:rsidRPr="00934604">
        <w:trPr>
          <w:trHeight w:val="600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826A6" w:rsidRDefault="00D826A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</w:p>
        </w:tc>
      </w:tr>
    </w:tbl>
    <w:p w:rsidR="00D826A6" w:rsidRDefault="00D826A6">
      <w:pPr>
        <w:ind w:firstLineChars="0" w:firstLine="0"/>
        <w:rPr>
          <w:rFonts w:ascii="Times New Roman" w:eastAsia="宋体" w:hAnsi="Times New Roman"/>
          <w:b/>
          <w:bCs/>
          <w:sz w:val="28"/>
          <w:szCs w:val="36"/>
        </w:rPr>
      </w:pPr>
    </w:p>
    <w:sectPr w:rsidR="00D826A6" w:rsidSect="00AD4A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50" w:rsidRDefault="00F05450" w:rsidP="00CA6A9D">
      <w:pPr>
        <w:spacing w:line="240" w:lineRule="auto"/>
        <w:ind w:firstLine="640"/>
      </w:pPr>
      <w:r>
        <w:separator/>
      </w:r>
    </w:p>
  </w:endnote>
  <w:endnote w:type="continuationSeparator" w:id="0">
    <w:p w:rsidR="00F05450" w:rsidRDefault="00F05450" w:rsidP="00CA6A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A6" w:rsidRDefault="00D826A6" w:rsidP="00CA6A9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50" w:rsidRDefault="00F05450" w:rsidP="00CA6A9D">
      <w:pPr>
        <w:spacing w:line="240" w:lineRule="auto"/>
        <w:ind w:firstLine="640"/>
      </w:pPr>
      <w:r>
        <w:separator/>
      </w:r>
    </w:p>
  </w:footnote>
  <w:footnote w:type="continuationSeparator" w:id="0">
    <w:p w:rsidR="00F05450" w:rsidRDefault="00F05450" w:rsidP="00CA6A9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A6" w:rsidRDefault="00D826A6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75D6FAD"/>
    <w:rsid w:val="0014549A"/>
    <w:rsid w:val="001C2518"/>
    <w:rsid w:val="00255EAA"/>
    <w:rsid w:val="002F4D27"/>
    <w:rsid w:val="00485477"/>
    <w:rsid w:val="00506483"/>
    <w:rsid w:val="00633C18"/>
    <w:rsid w:val="006C2EEC"/>
    <w:rsid w:val="006F1F74"/>
    <w:rsid w:val="007D74C6"/>
    <w:rsid w:val="008309A9"/>
    <w:rsid w:val="00861671"/>
    <w:rsid w:val="00902DEE"/>
    <w:rsid w:val="00934604"/>
    <w:rsid w:val="009B3386"/>
    <w:rsid w:val="009F05EA"/>
    <w:rsid w:val="00A451CE"/>
    <w:rsid w:val="00AA79DE"/>
    <w:rsid w:val="00AB27F5"/>
    <w:rsid w:val="00AB487C"/>
    <w:rsid w:val="00AD4AFC"/>
    <w:rsid w:val="00B34FC0"/>
    <w:rsid w:val="00B71449"/>
    <w:rsid w:val="00B85B5A"/>
    <w:rsid w:val="00BB0CA0"/>
    <w:rsid w:val="00C004BF"/>
    <w:rsid w:val="00CA3F1A"/>
    <w:rsid w:val="00CA6A9D"/>
    <w:rsid w:val="00CE4790"/>
    <w:rsid w:val="00CF7B0C"/>
    <w:rsid w:val="00D416B8"/>
    <w:rsid w:val="00D52C87"/>
    <w:rsid w:val="00D826A6"/>
    <w:rsid w:val="00E55AA7"/>
    <w:rsid w:val="00E64FBF"/>
    <w:rsid w:val="00E67C02"/>
    <w:rsid w:val="00EB75DE"/>
    <w:rsid w:val="00F05450"/>
    <w:rsid w:val="00F14FA8"/>
    <w:rsid w:val="00F4695B"/>
    <w:rsid w:val="00F7528F"/>
    <w:rsid w:val="00FA3698"/>
    <w:rsid w:val="00FE566E"/>
    <w:rsid w:val="00FF026B"/>
    <w:rsid w:val="04C477BB"/>
    <w:rsid w:val="05C8069B"/>
    <w:rsid w:val="08E055DE"/>
    <w:rsid w:val="09E454A0"/>
    <w:rsid w:val="0A1E5D8B"/>
    <w:rsid w:val="0B8B737A"/>
    <w:rsid w:val="11B73E06"/>
    <w:rsid w:val="12EC13FC"/>
    <w:rsid w:val="13FB437F"/>
    <w:rsid w:val="1AF310FE"/>
    <w:rsid w:val="1B1538DB"/>
    <w:rsid w:val="1BD51F91"/>
    <w:rsid w:val="23760E5F"/>
    <w:rsid w:val="26087FAB"/>
    <w:rsid w:val="27A44B8B"/>
    <w:rsid w:val="27E45489"/>
    <w:rsid w:val="28481F99"/>
    <w:rsid w:val="2AF05043"/>
    <w:rsid w:val="33D413AB"/>
    <w:rsid w:val="342D00EE"/>
    <w:rsid w:val="34EF594A"/>
    <w:rsid w:val="35AB0708"/>
    <w:rsid w:val="37E26B39"/>
    <w:rsid w:val="3A697E13"/>
    <w:rsid w:val="3D8A414D"/>
    <w:rsid w:val="3E23568E"/>
    <w:rsid w:val="40E82EDA"/>
    <w:rsid w:val="42EE4072"/>
    <w:rsid w:val="439E7024"/>
    <w:rsid w:val="475D6FAD"/>
    <w:rsid w:val="4AB7227D"/>
    <w:rsid w:val="4C9C49D8"/>
    <w:rsid w:val="4FCF0F5E"/>
    <w:rsid w:val="50415F8F"/>
    <w:rsid w:val="515B734C"/>
    <w:rsid w:val="51C10A3D"/>
    <w:rsid w:val="53625366"/>
    <w:rsid w:val="58CD2199"/>
    <w:rsid w:val="59130A1A"/>
    <w:rsid w:val="5FED43C2"/>
    <w:rsid w:val="65394D2A"/>
    <w:rsid w:val="65F50D22"/>
    <w:rsid w:val="70F14F52"/>
    <w:rsid w:val="74A442E5"/>
    <w:rsid w:val="77C05EF5"/>
    <w:rsid w:val="77E1430A"/>
    <w:rsid w:val="79AA59C1"/>
    <w:rsid w:val="7A397EF4"/>
    <w:rsid w:val="7A575839"/>
    <w:rsid w:val="7B3734FA"/>
    <w:rsid w:val="7F2C20B9"/>
    <w:rsid w:val="7F7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D4AFC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4AFC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D4AFC"/>
    <w:pPr>
      <w:keepNext/>
      <w:keepLines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D4AFC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F3E5F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4F3E5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4F3E5F"/>
    <w:rPr>
      <w:rFonts w:eastAsia="仿宋_GB2312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iPriority w:val="99"/>
    <w:rsid w:val="00AD4AFC"/>
    <w:pPr>
      <w:adjustRightInd/>
      <w:snapToGrid/>
      <w:spacing w:line="240" w:lineRule="auto"/>
      <w:ind w:firstLine="640"/>
    </w:pPr>
    <w:rPr>
      <w:rFonts w:ascii="方正仿宋简体" w:eastAsia="方正仿宋简体" w:hAnsi="Times New Roman"/>
    </w:rPr>
  </w:style>
  <w:style w:type="character" w:customStyle="1" w:styleId="2Char0">
    <w:name w:val="正文文本缩进 2 Char"/>
    <w:link w:val="20"/>
    <w:uiPriority w:val="99"/>
    <w:locked/>
    <w:rsid w:val="00AD4AFC"/>
    <w:rPr>
      <w:rFonts w:ascii="方正仿宋简体" w:eastAsia="方正仿宋简体" w:hAnsi="Times New Roman" w:cs="Times New Roman"/>
      <w:kern w:val="2"/>
      <w:sz w:val="24"/>
      <w:szCs w:val="24"/>
    </w:rPr>
  </w:style>
  <w:style w:type="paragraph" w:styleId="a3">
    <w:name w:val="footer"/>
    <w:basedOn w:val="a"/>
    <w:link w:val="Char"/>
    <w:uiPriority w:val="99"/>
    <w:rsid w:val="00AD4AF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4F3E5F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D4AF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F3E5F"/>
    <w:rPr>
      <w:rFonts w:eastAsia="仿宋_GB2312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AD4AFC"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character" w:customStyle="1" w:styleId="Char1">
    <w:name w:val="标题 Char"/>
    <w:link w:val="a5"/>
    <w:uiPriority w:val="99"/>
    <w:locked/>
    <w:rsid w:val="00AD4AFC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styleId="a6">
    <w:name w:val="page number"/>
    <w:uiPriority w:val="99"/>
    <w:rsid w:val="00AD4AFC"/>
    <w:rPr>
      <w:rFonts w:cs="Times New Roman"/>
    </w:rPr>
  </w:style>
  <w:style w:type="character" w:customStyle="1" w:styleId="16">
    <w:name w:val="16"/>
    <w:uiPriority w:val="99"/>
    <w:rsid w:val="00AD4AFC"/>
    <w:rPr>
      <w:rFonts w:ascii="Calibri" w:hAnsi="Calibri" w:cs="Times New Roman"/>
      <w:color w:val="0000FF"/>
      <w:u w:val="single"/>
    </w:rPr>
  </w:style>
  <w:style w:type="character" w:customStyle="1" w:styleId="17">
    <w:name w:val="17"/>
    <w:uiPriority w:val="99"/>
    <w:rsid w:val="00AD4AFC"/>
    <w:rPr>
      <w:rFonts w:ascii="Calibri" w:hAnsi="Calibri" w:cs="Times New Roman"/>
      <w:b/>
      <w:bCs/>
    </w:rPr>
  </w:style>
  <w:style w:type="character" w:customStyle="1" w:styleId="15">
    <w:name w:val="15"/>
    <w:uiPriority w:val="99"/>
    <w:rsid w:val="00AD4AFC"/>
    <w:rPr>
      <w:rFonts w:ascii="Calibri" w:hAnsi="Calibri" w:cs="Times New Roman"/>
      <w:color w:val="0000FF"/>
      <w:u w:val="single"/>
    </w:rPr>
  </w:style>
  <w:style w:type="paragraph" w:customStyle="1" w:styleId="a7">
    <w:name w:val="表头"/>
    <w:basedOn w:val="a"/>
    <w:uiPriority w:val="99"/>
    <w:rsid w:val="00AD4AFC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uiPriority w:val="99"/>
    <w:rsid w:val="00AD4AFC"/>
    <w:pPr>
      <w:spacing w:before="60" w:after="60" w:line="280" w:lineRule="atLeast"/>
      <w:ind w:firstLineChars="0" w:firstLine="0"/>
    </w:pPr>
    <w:rPr>
      <w:sz w:val="24"/>
    </w:rPr>
  </w:style>
  <w:style w:type="paragraph" w:styleId="a9">
    <w:name w:val="List Paragraph"/>
    <w:basedOn w:val="a"/>
    <w:uiPriority w:val="99"/>
    <w:qFormat/>
    <w:rsid w:val="00AD4AFC"/>
    <w:pPr>
      <w:ind w:firstLine="420"/>
    </w:pPr>
  </w:style>
  <w:style w:type="character" w:customStyle="1" w:styleId="font31">
    <w:name w:val="font31"/>
    <w:uiPriority w:val="99"/>
    <w:rsid w:val="00AD4AFC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81">
    <w:name w:val="font81"/>
    <w:uiPriority w:val="99"/>
    <w:rsid w:val="00AD4AFC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uiPriority w:val="99"/>
    <w:rsid w:val="00AD4AFC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AD4AFC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01">
    <w:name w:val="font101"/>
    <w:uiPriority w:val="99"/>
    <w:rsid w:val="00AD4AFC"/>
    <w:rPr>
      <w:rFonts w:ascii="宋体" w:eastAsia="宋体" w:hAnsi="宋体" w:cs="宋体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1210</Words>
  <Characters>6900</Characters>
  <Application>Microsoft Office Word</Application>
  <DocSecurity>0</DocSecurity>
  <Lines>57</Lines>
  <Paragraphs>16</Paragraphs>
  <ScaleCrop>false</ScaleCrop>
  <Company>Microsoft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23</cp:revision>
  <dcterms:created xsi:type="dcterms:W3CDTF">2017-03-27T08:41:00Z</dcterms:created>
  <dcterms:modified xsi:type="dcterms:W3CDTF">2021-03-08T08:57:00Z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