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EF71A">
      <w:pPr>
        <w:keepNext w:val="0"/>
        <w:keepLines w:val="0"/>
        <w:pageBreakBefore w:val="0"/>
        <w:widowControl w:val="0"/>
        <w:tabs>
          <w:tab w:val="left" w:pos="206"/>
        </w:tabs>
        <w:kinsoku/>
        <w:wordWrap/>
        <w:overflowPunct/>
        <w:topLinePunct w:val="0"/>
        <w:autoSpaceDE/>
        <w:autoSpaceDN/>
        <w:bidi w:val="0"/>
        <w:adjustRightInd/>
        <w:snapToGrid/>
        <w:spacing w:line="700" w:lineRule="exact"/>
        <w:textAlignment w:val="auto"/>
        <w:rPr>
          <w:rFonts w:hint="eastAsia" w:ascii="黑体" w:hAnsi="黑体" w:eastAsia="黑体" w:cs="黑体"/>
          <w:b w:val="0"/>
          <w:bCs w:val="0"/>
          <w:color w:val="000000" w:themeColor="text1"/>
          <w:w w:val="100"/>
          <w:sz w:val="32"/>
          <w:szCs w:val="32"/>
          <w:lang w:val="en-US" w:eastAsia="zh-CN"/>
          <w14:textFill>
            <w14:solidFill>
              <w14:schemeClr w14:val="tx1"/>
            </w14:solidFill>
          </w14:textFill>
        </w:rPr>
      </w:pPr>
      <w:r>
        <w:rPr>
          <w:rFonts w:hint="eastAsia" w:ascii="黑体" w:hAnsi="黑体" w:eastAsia="黑体" w:cs="黑体"/>
          <w:b w:val="0"/>
          <w:bCs w:val="0"/>
          <w:color w:val="000000" w:themeColor="text1"/>
          <w:w w:val="100"/>
          <w:sz w:val="32"/>
          <w:szCs w:val="32"/>
          <w:lang w:val="en-US" w:eastAsia="zh-CN"/>
          <w14:textFill>
            <w14:solidFill>
              <w14:schemeClr w14:val="tx1"/>
            </w14:solidFill>
          </w14:textFill>
        </w:rPr>
        <w:t>HNPR-2025-11030</w:t>
      </w:r>
    </w:p>
    <w:p w14:paraId="513FD42C">
      <w:pPr>
        <w:keepNext w:val="0"/>
        <w:keepLines w:val="0"/>
        <w:pageBreakBefore w:val="0"/>
        <w:widowControl w:val="0"/>
        <w:tabs>
          <w:tab w:val="left" w:pos="206"/>
        </w:tabs>
        <w:kinsoku/>
        <w:wordWrap/>
        <w:overflowPunct/>
        <w:topLinePunct w:val="0"/>
        <w:autoSpaceDE/>
        <w:autoSpaceDN/>
        <w:bidi w:val="0"/>
        <w:adjustRightInd/>
        <w:snapToGrid/>
        <w:spacing w:line="592" w:lineRule="exact"/>
        <w:ind w:left="0" w:leftChars="0" w:right="0" w:rightChars="0" w:firstLine="0" w:firstLineChars="0"/>
        <w:jc w:val="both"/>
        <w:textAlignment w:val="auto"/>
        <w:outlineLvl w:val="9"/>
        <w:rPr>
          <w:rFonts w:hint="default" w:ascii="Times New Roman" w:hAnsi="Times New Roman" w:eastAsia="黑体" w:cs="Times New Roman"/>
          <w:color w:val="000000"/>
          <w:w w:val="100"/>
          <w:sz w:val="32"/>
          <w:szCs w:val="32"/>
          <w:lang w:val="en-US" w:eastAsia="zh-CN"/>
        </w:rPr>
      </w:pPr>
    </w:p>
    <w:p w14:paraId="78896B24">
      <w:pPr>
        <w:pStyle w:val="9"/>
        <w:keepNext w:val="0"/>
        <w:keepLines w:val="0"/>
        <w:pageBreakBefore w:val="0"/>
        <w:widowControl w:val="0"/>
        <w:kinsoku/>
        <w:wordWrap/>
        <w:overflowPunct/>
        <w:topLinePunct w:val="0"/>
        <w:autoSpaceDE/>
        <w:autoSpaceDN/>
        <w:bidi w:val="0"/>
        <w:adjustRightInd/>
        <w:snapToGrid/>
        <w:spacing w:line="592" w:lineRule="exact"/>
        <w:textAlignment w:val="auto"/>
        <w:rPr>
          <w:rFonts w:hint="default" w:ascii="Times New Roman" w:hAnsi="Times New Roman" w:cs="Times New Roman"/>
        </w:rPr>
      </w:pPr>
    </w:p>
    <w:p w14:paraId="2A678ADB">
      <w:pPr>
        <w:keepNext w:val="0"/>
        <w:keepLines w:val="0"/>
        <w:pageBreakBefore w:val="0"/>
        <w:widowControl w:val="0"/>
        <w:kinsoku/>
        <w:wordWrap/>
        <w:overflowPunct/>
        <w:topLinePunct w:val="0"/>
        <w:autoSpaceDE/>
        <w:autoSpaceDN/>
        <w:bidi w:val="0"/>
        <w:adjustRightInd/>
        <w:snapToGrid/>
        <w:spacing w:line="572" w:lineRule="exact"/>
        <w:ind w:firstLine="2940" w:firstLineChars="1400"/>
        <w:textAlignment w:val="auto"/>
        <w:rPr>
          <w:rFonts w:hint="default" w:ascii="Times New Roman" w:hAnsi="Times New Roman" w:cs="Times New Roman"/>
        </w:rPr>
      </w:pPr>
    </w:p>
    <w:p w14:paraId="0E94E9D6">
      <w:pPr>
        <w:keepNext w:val="0"/>
        <w:keepLines w:val="0"/>
        <w:pageBreakBefore w:val="0"/>
        <w:widowControl w:val="0"/>
        <w:kinsoku/>
        <w:wordWrap/>
        <w:overflowPunct/>
        <w:topLinePunct w:val="0"/>
        <w:autoSpaceDE/>
        <w:autoSpaceDN/>
        <w:bidi w:val="0"/>
        <w:adjustRightInd/>
        <w:snapToGrid/>
        <w:spacing w:line="572" w:lineRule="exact"/>
        <w:ind w:firstLine="2940" w:firstLineChars="1400"/>
        <w:textAlignment w:val="auto"/>
        <w:rPr>
          <w:rFonts w:hint="default" w:ascii="Times New Roman" w:hAnsi="Times New Roman" w:cs="Times New Roman"/>
        </w:rPr>
      </w:pPr>
    </w:p>
    <w:p w14:paraId="06F3A69A">
      <w:pPr>
        <w:keepNext w:val="0"/>
        <w:keepLines w:val="0"/>
        <w:pageBreakBefore w:val="0"/>
        <w:widowControl w:val="0"/>
        <w:kinsoku/>
        <w:wordWrap/>
        <w:overflowPunct/>
        <w:topLinePunct w:val="0"/>
        <w:autoSpaceDE/>
        <w:autoSpaceDN/>
        <w:bidi w:val="0"/>
        <w:adjustRightInd/>
        <w:snapToGrid/>
        <w:spacing w:line="572" w:lineRule="exact"/>
        <w:ind w:firstLine="2940" w:firstLineChars="1400"/>
        <w:textAlignment w:val="auto"/>
        <w:rPr>
          <w:rFonts w:hint="default" w:ascii="Times New Roman" w:hAnsi="Times New Roman" w:cs="Times New Roman"/>
        </w:rPr>
      </w:pPr>
    </w:p>
    <w:p w14:paraId="6FC466B5">
      <w:pPr>
        <w:keepNext w:val="0"/>
        <w:keepLines w:val="0"/>
        <w:pageBreakBefore w:val="0"/>
        <w:widowControl w:val="0"/>
        <w:kinsoku/>
        <w:wordWrap/>
        <w:overflowPunct/>
        <w:topLinePunct w:val="0"/>
        <w:autoSpaceDE/>
        <w:autoSpaceDN/>
        <w:bidi w:val="0"/>
        <w:adjustRightInd/>
        <w:snapToGrid/>
        <w:spacing w:line="572" w:lineRule="exact"/>
        <w:ind w:firstLine="2940" w:firstLineChars="1400"/>
        <w:textAlignment w:val="auto"/>
        <w:rPr>
          <w:rFonts w:hint="default" w:ascii="Times New Roman" w:hAnsi="Times New Roman" w:cs="Times New Roman"/>
        </w:rPr>
      </w:pPr>
    </w:p>
    <w:p w14:paraId="6120A117">
      <w:pPr>
        <w:keepNext w:val="0"/>
        <w:keepLines w:val="0"/>
        <w:pageBreakBefore w:val="0"/>
        <w:widowControl w:val="0"/>
        <w:kinsoku/>
        <w:overflowPunct/>
        <w:topLinePunct w:val="0"/>
        <w:autoSpaceDE/>
        <w:autoSpaceDN/>
        <w:bidi w:val="0"/>
        <w:adjustRightInd/>
        <w:snapToGrid/>
        <w:spacing w:line="400" w:lineRule="exact"/>
        <w:ind w:right="-2" w:rightChars="-1"/>
        <w:jc w:val="center"/>
        <w:textAlignment w:val="auto"/>
        <w:rPr>
          <w:rFonts w:hint="default" w:ascii="Times New Roman" w:hAnsi="Times New Roman" w:cs="Times New Roman"/>
        </w:rPr>
      </w:pPr>
      <w:r>
        <w:rPr>
          <w:rFonts w:hint="eastAsia" w:ascii="仿宋" w:hAnsi="仿宋" w:eastAsia="仿宋" w:cs="仿宋"/>
          <w:sz w:val="32"/>
          <w:szCs w:val="32"/>
        </w:rPr>
        <w:t>湘人社</w:t>
      </w:r>
      <w:r>
        <w:rPr>
          <w:rFonts w:hint="eastAsia" w:ascii="仿宋" w:hAnsi="仿宋" w:eastAsia="仿宋" w:cs="仿宋"/>
          <w:sz w:val="32"/>
          <w:szCs w:val="32"/>
          <w:lang w:eastAsia="zh-CN"/>
        </w:rPr>
        <w:t>规</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val="en-US" w:eastAsia="zh-CN"/>
        </w:rPr>
        <w:t>28</w:t>
      </w:r>
      <w:r>
        <w:rPr>
          <w:rFonts w:hint="eastAsia" w:ascii="仿宋" w:hAnsi="仿宋" w:eastAsia="仿宋" w:cs="仿宋"/>
          <w:sz w:val="32"/>
          <w:szCs w:val="32"/>
        </w:rPr>
        <w:t>号</w:t>
      </w:r>
    </w:p>
    <w:p w14:paraId="72FE9E13">
      <w:pPr>
        <w:keepNext w:val="0"/>
        <w:keepLines w:val="0"/>
        <w:pageBreakBefore w:val="0"/>
        <w:widowControl w:val="0"/>
        <w:kinsoku/>
        <w:wordWrap/>
        <w:overflowPunct/>
        <w:topLinePunct w:val="0"/>
        <w:autoSpaceDE/>
        <w:autoSpaceDN/>
        <w:bidi w:val="0"/>
        <w:adjustRightInd/>
        <w:snapToGrid/>
        <w:spacing w:line="572" w:lineRule="exact"/>
        <w:ind w:firstLine="6160" w:firstLineChars="1400"/>
        <w:textAlignment w:val="auto"/>
        <w:rPr>
          <w:rFonts w:hint="default" w:ascii="Times New Roman" w:hAnsi="Times New Roman" w:cs="Times New Roman"/>
        </w:rPr>
      </w:pPr>
      <w:r>
        <w:rPr>
          <w:rFonts w:hint="default" w:ascii="Times New Roman" w:hAnsi="Times New Roman" w:eastAsia="方正小标宋简体" w:cs="Times New Roman"/>
          <w:sz w:val="44"/>
          <w:szCs w:val="4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104140</wp:posOffset>
                </wp:positionV>
                <wp:extent cx="5760720" cy="381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760720" cy="3810"/>
                        </a:xfrm>
                        <a:prstGeom prst="line">
                          <a:avLst/>
                        </a:prstGeom>
                        <a:ln w="952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pt;margin-top:8.2pt;height:0.3pt;width:453.6pt;z-index:251659264;mso-width-relative:page;mso-height-relative:page;" filled="f" stroked="t" coordsize="21600,21600" o:gfxdata="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NGQStkAAAAIAQAADwAAAAAAAAABACAAAAAiAAAA&#10;ZHJzL2Rvd25yZXYueG1sUEsBAhQAFAAAAAgAh07iQOPsC7sGAgAA/wMAAA4AAAAAAAAAAQAgAAAA&#10;KAEAAGRycy9lMm9Eb2MueG1sUEsFBgAAAAAGAAYAWQEAAKAFAAAAAA==&#10;">
                <v:fill on="f" focussize="0,0"/>
                <v:stroke color="#FFFFFF" joinstyle="round"/>
                <v:imagedata o:title=""/>
                <o:lock v:ext="edit" aspectratio="f"/>
              </v:line>
            </w:pict>
          </mc:Fallback>
        </mc:AlternateContent>
      </w:r>
    </w:p>
    <w:p w14:paraId="16D17BD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color w:val="auto"/>
          <w:sz w:val="44"/>
          <w:szCs w:val="44"/>
          <w:highlight w:val="none"/>
          <w:shd w:val="clear" w:color="auto" w:fill="auto"/>
          <w:lang w:eastAsia="zh-CN"/>
        </w:rPr>
      </w:pPr>
    </w:p>
    <w:p w14:paraId="494914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方正小标宋简体" w:cs="Times New Roman"/>
          <w:bCs/>
          <w:color w:val="auto"/>
          <w:sz w:val="44"/>
          <w:szCs w:val="44"/>
          <w:u w:val="none"/>
          <w:lang w:val="en-US" w:eastAsia="zh-CN"/>
        </w:rPr>
      </w:pPr>
      <w:r>
        <w:rPr>
          <w:rFonts w:hint="eastAsia" w:eastAsia="方正小标宋简体" w:cs="Times New Roman"/>
          <w:bCs/>
          <w:color w:val="auto"/>
          <w:sz w:val="44"/>
          <w:szCs w:val="44"/>
          <w:u w:val="none"/>
          <w:lang w:val="en-US" w:eastAsia="zh-CN"/>
        </w:rPr>
        <w:t>湖南省人力资源和社会保障厅  湖南省财政厅</w:t>
      </w:r>
    </w:p>
    <w:p w14:paraId="176B985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highlight w:val="none"/>
          <w:lang w:val="en-US"/>
        </w:rPr>
      </w:pPr>
      <w:r>
        <w:rPr>
          <w:rFonts w:hint="default" w:ascii="Times New Roman" w:hAnsi="Times New Roman" w:eastAsia="方正小标宋_GBK" w:cs="Times New Roman"/>
          <w:sz w:val="44"/>
          <w:szCs w:val="44"/>
          <w:highlight w:val="none"/>
          <w:lang w:val="en-US"/>
        </w:rPr>
        <w:t>关于</w:t>
      </w:r>
      <w:r>
        <w:rPr>
          <w:rFonts w:hint="eastAsia" w:ascii="Times New Roman" w:hAnsi="Times New Roman" w:eastAsia="方正小标宋_GBK" w:cs="Times New Roman"/>
          <w:sz w:val="44"/>
          <w:szCs w:val="44"/>
          <w:highlight w:val="none"/>
          <w:lang w:val="en-US" w:eastAsia="zh-CN"/>
        </w:rPr>
        <w:t>开展</w:t>
      </w:r>
      <w:r>
        <w:rPr>
          <w:rFonts w:hint="default" w:ascii="Times New Roman" w:hAnsi="Times New Roman" w:eastAsia="方正小标宋_GBK" w:cs="Times New Roman"/>
          <w:sz w:val="44"/>
          <w:szCs w:val="44"/>
          <w:highlight w:val="none"/>
          <w:lang w:val="en-US"/>
        </w:rPr>
        <w:t>湖南</w:t>
      </w:r>
      <w:r>
        <w:rPr>
          <w:rFonts w:hint="default" w:ascii="Times New Roman" w:hAnsi="Times New Roman" w:eastAsia="方正小标宋_GBK" w:cs="Times New Roman"/>
          <w:sz w:val="44"/>
          <w:szCs w:val="44"/>
          <w:highlight w:val="none"/>
        </w:rPr>
        <w:t>省卓越工程师</w:t>
      </w:r>
      <w:r>
        <w:rPr>
          <w:rFonts w:hint="default" w:ascii="Times New Roman" w:hAnsi="Times New Roman" w:eastAsia="方正小标宋_GBK" w:cs="Times New Roman"/>
          <w:sz w:val="44"/>
          <w:szCs w:val="44"/>
          <w:highlight w:val="none"/>
          <w:lang w:val="en-US" w:eastAsia="zh-CN"/>
        </w:rPr>
        <w:t>带培</w:t>
      </w:r>
      <w:r>
        <w:rPr>
          <w:rFonts w:hint="default" w:ascii="Times New Roman" w:hAnsi="Times New Roman" w:eastAsia="方正小标宋_GBK" w:cs="Times New Roman"/>
          <w:sz w:val="44"/>
          <w:szCs w:val="44"/>
          <w:highlight w:val="none"/>
          <w:lang w:val="en-US"/>
        </w:rPr>
        <w:t>工作室</w:t>
      </w:r>
    </w:p>
    <w:p w14:paraId="49F954A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highlight w:val="none"/>
          <w:lang w:val="en-US"/>
        </w:rPr>
      </w:pPr>
      <w:r>
        <w:rPr>
          <w:rFonts w:hint="default" w:ascii="Times New Roman" w:hAnsi="Times New Roman" w:eastAsia="方正小标宋_GBK" w:cs="Times New Roman"/>
          <w:sz w:val="44"/>
          <w:szCs w:val="44"/>
          <w:highlight w:val="none"/>
          <w:lang w:val="en-US"/>
        </w:rPr>
        <w:t>建设有关</w:t>
      </w:r>
      <w:r>
        <w:rPr>
          <w:rFonts w:hint="eastAsia" w:ascii="Times New Roman" w:hAnsi="Times New Roman" w:eastAsia="方正小标宋_GBK" w:cs="Times New Roman"/>
          <w:sz w:val="44"/>
          <w:szCs w:val="44"/>
          <w:highlight w:val="none"/>
          <w:lang w:val="en-US" w:eastAsia="zh-CN"/>
        </w:rPr>
        <w:t>事项</w:t>
      </w:r>
      <w:r>
        <w:rPr>
          <w:rFonts w:hint="default" w:ascii="Times New Roman" w:hAnsi="Times New Roman" w:eastAsia="方正小标宋_GBK" w:cs="Times New Roman"/>
          <w:sz w:val="44"/>
          <w:szCs w:val="44"/>
          <w:highlight w:val="none"/>
          <w:lang w:val="en-US"/>
        </w:rPr>
        <w:t>的通知</w:t>
      </w:r>
    </w:p>
    <w:p w14:paraId="45B7D33C">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楷体" w:hAnsi="楷体" w:eastAsia="楷体" w:cs="楷体"/>
          <w:sz w:val="32"/>
          <w:szCs w:val="32"/>
          <w:highlight w:val="none"/>
          <w:lang w:val="en-US" w:eastAsia="zh-CN"/>
        </w:rPr>
      </w:pPr>
    </w:p>
    <w:p w14:paraId="4736373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各市州人力资源和社会保障局、财政局，各有关单位：</w:t>
      </w:r>
    </w:p>
    <w:p w14:paraId="7DB62E7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促进先进制造业高质量发展，加大先进制造业领域人才的全方位培养，鼓励和支持高层次人才服务企业，按照《湖南省先进制造业促进条例》和我省有关要求，依托先进制造业骨干企业等建设卓越工程师带培工作室，现就有关事项通知如下：</w:t>
      </w:r>
    </w:p>
    <w:p w14:paraId="391A18DC">
      <w:pPr>
        <w:keepNext w:val="0"/>
        <w:keepLines w:val="0"/>
        <w:pageBreakBefore w:val="0"/>
        <w:widowControl w:val="0"/>
        <w:kinsoku/>
        <w:wordWrap/>
        <w:overflowPunct/>
        <w:topLinePunct w:val="0"/>
        <w:autoSpaceDE/>
        <w:autoSpaceDN/>
        <w:bidi w:val="0"/>
        <w:adjustRightInd/>
        <w:snapToGrid/>
        <w:spacing w:line="579" w:lineRule="exact"/>
        <w:ind w:firstLineChars="200"/>
        <w:jc w:val="both"/>
        <w:textAlignment w:val="auto"/>
        <w:rPr>
          <w:rFonts w:hint="eastAsia" w:ascii="黑体" w:hAnsi="黑体" w:eastAsia="黑体" w:cs="黑体"/>
          <w:sz w:val="32"/>
          <w:szCs w:val="32"/>
          <w:highlight w:val="none"/>
          <w:lang w:val="en-US" w:eastAsia="zh-CN"/>
        </w:rPr>
        <w:sectPr>
          <w:pgSz w:w="11906" w:h="16838"/>
          <w:pgMar w:top="2098" w:right="1474" w:bottom="1984" w:left="1587" w:header="851" w:footer="1587" w:gutter="0"/>
          <w:pgNumType w:fmt="decimal" w:start="2"/>
          <w:cols w:space="0" w:num="1"/>
          <w:rtlGutter w:val="0"/>
          <w:docGrid w:type="lines" w:linePitch="312" w:charSpace="0"/>
        </w:sectPr>
      </w:pPr>
    </w:p>
    <w:p w14:paraId="54451435">
      <w:pPr>
        <w:keepNext w:val="0"/>
        <w:keepLines w:val="0"/>
        <w:pageBreakBefore w:val="0"/>
        <w:widowControl w:val="0"/>
        <w:kinsoku/>
        <w:wordWrap/>
        <w:overflowPunct/>
        <w:topLinePunct w:val="0"/>
        <w:autoSpaceDE/>
        <w:autoSpaceDN/>
        <w:bidi w:val="0"/>
        <w:adjustRightInd/>
        <w:snapToGrid/>
        <w:spacing w:line="579" w:lineRule="exact"/>
        <w:ind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一、建设目标</w:t>
      </w:r>
    </w:p>
    <w:p w14:paraId="41B1F59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围绕我省工程机械、轨道交通装备、航空航天装备、电子信息等先进制造业产业集群建设需要，以产才融合、产教融合为主线，依托先进制造业骨干企业等建设卓越工程师带培工作室（以下简称“带培工作室”）。面向制造业企业核心技术骨干、青年工程师、产学研协同领域专业人员、产业链上下游技术人员、前沿技术攻关人才以及其他特殊群体等，培养造就一批卓越工程师。力争到</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30年，在相关产业链建设带培工作室25家左右，带培高级工程师300名以上，工程师、助理工程师2000名以上，促进工程技术人员知识更新5000人次以上，为我省打造国家重要先进制造业高地提供人才支撑。</w:t>
      </w:r>
    </w:p>
    <w:p w14:paraId="476026E2">
      <w:pPr>
        <w:keepNext w:val="0"/>
        <w:keepLines w:val="0"/>
        <w:pageBreakBefore w:val="0"/>
        <w:widowControl w:val="0"/>
        <w:kinsoku/>
        <w:wordWrap/>
        <w:overflowPunct/>
        <w:topLinePunct w:val="0"/>
        <w:autoSpaceDE/>
        <w:autoSpaceDN/>
        <w:bidi w:val="0"/>
        <w:adjustRightInd/>
        <w:snapToGrid/>
        <w:spacing w:line="579" w:lineRule="exact"/>
        <w:ind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二、主要任务</w:t>
      </w:r>
    </w:p>
    <w:p w14:paraId="220CDBC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带培工作室依托具有行业领先地位和一定辐射力的先进制造业骨干企业建设，联动企业、科研院所、高校和职业院校（含技工院校）等主体，充分发挥骨干企业高层次领军人才在科研、实践等方面的引领性、指导性作用，以专业能力、复合能力提升为重点，提供实践实训、能力评价、合作交流等人才服务，推进工程师队伍能力提升。</w:t>
      </w:r>
    </w:p>
    <w:p w14:paraId="1D91892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建立培养机制。</w:t>
      </w:r>
      <w:r>
        <w:rPr>
          <w:rFonts w:hint="eastAsia" w:ascii="仿宋" w:hAnsi="仿宋" w:eastAsia="仿宋" w:cs="仿宋"/>
          <w:sz w:val="32"/>
          <w:szCs w:val="32"/>
          <w:highlight w:val="none"/>
          <w:lang w:val="en-US" w:eastAsia="zh-CN"/>
        </w:rPr>
        <w:t>建设单位应制定带培工作室建设方案，注重实践场景建设，贴近产品生产和技术开发一线，打造集实践教学、生产实训、技术攻关等功能于一体的卓越工程师培训平台，为参培人员提供“技术+技能”实训、专业实践、经费保障等条件。应明确一名产业（领域）技术拔尖、技艺精湛并具有较强创新创造能力和社会影响力的正高级工程师主持建设带培工作室，建立带培技术人才团队。在主持人的带领下，紧贴产业实际需求，自主设计或联合培养单位协同设计带培研修与实践内容。鼓励校企联合开发优质数字培训资源，开发优质课程，构建与卓越工程师培养定位相符的培养体系。</w:t>
      </w:r>
    </w:p>
    <w:p w14:paraId="3FF458C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二）明确培养路径。</w:t>
      </w:r>
      <w:r>
        <w:rPr>
          <w:rFonts w:hint="eastAsia" w:ascii="仿宋" w:hAnsi="仿宋" w:eastAsia="仿宋" w:cs="仿宋"/>
          <w:sz w:val="32"/>
          <w:szCs w:val="32"/>
          <w:highlight w:val="none"/>
          <w:lang w:val="en-US" w:eastAsia="zh-CN"/>
        </w:rPr>
        <w:t>建设单位可以通过生产任务带培、技术项目带培、专业特长带培、协同合作带培等形式开展带培工作。</w:t>
      </w:r>
    </w:p>
    <w:p w14:paraId="4E31009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1.生产任务带培。构建“车间课堂”培养场景，将企业实际生产流程分解为标准化培训模块，制定“生产工单”作为培养载体，让工程师在真实生产环境中掌握全流程工艺、技术与技能。</w:t>
      </w:r>
    </w:p>
    <w:p w14:paraId="3C7C7E9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技术项目带培。将企业技术需求转化为培养课题或科研项目，通过项目制全周期培养、技术成果产权激励，推动工程师参与核心技术突破。带培期间产生的知识产权归属，由建设单位、参培人员及合作单位通过协议约定。</w:t>
      </w:r>
    </w:p>
    <w:p w14:paraId="4D1F8B4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3.专业特长带培。发挥带培工作室高级工程技术人员的示范引领作用，以绝技、绝活、绝招或特定专长开展专项培养，也可结合建设单位带培专家专业特长与企业战略需求，制定“一人一策”培养方案。</w:t>
      </w:r>
    </w:p>
    <w:p w14:paraId="7494EBE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4.协同合作带培。通过行业产教融合共同体，联合产业链上下游企业，相关高校、科研院所构建跨域培养新模式。也可通过参与行业通用性技术研发项目，在协同创新中培养人才。</w:t>
      </w:r>
    </w:p>
    <w:p w14:paraId="5DDED5D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丰富培养形式。</w:t>
      </w:r>
      <w:r>
        <w:rPr>
          <w:rFonts w:hint="eastAsia" w:ascii="仿宋" w:hAnsi="仿宋" w:eastAsia="仿宋" w:cs="仿宋"/>
          <w:sz w:val="32"/>
          <w:szCs w:val="32"/>
          <w:highlight w:val="none"/>
          <w:lang w:val="en-US" w:eastAsia="zh-CN"/>
        </w:rPr>
        <w:t>建设单位要开设研修研讨、继续教育、挂职或跟班跟师学习等多种带培方式。研修研讨主要以系统性知识更新与前沿技术突破为核心，构建学术与产业深度融合的能力跃升通道。继续教育主要以技术迭代与岗位需求为导向，通过分层分类培训与数字化平台，实现工程师知识结构的持续优化与技能升级；挂职或跟班跟师学习主要通过沉浸式实践，推动工程师在真实工程场景中提升系统思维与问题解决能力。</w:t>
      </w:r>
    </w:p>
    <w:p w14:paraId="03482C6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拓展合作</w:t>
      </w:r>
      <w:r>
        <w:rPr>
          <w:rFonts w:hint="eastAsia" w:ascii="楷体" w:hAnsi="楷体" w:eastAsia="楷体" w:cs="楷体"/>
          <w:sz w:val="32"/>
          <w:szCs w:val="32"/>
          <w:highlight w:val="none"/>
          <w:lang w:val="en-US" w:eastAsia="zh-CN"/>
        </w:rPr>
        <w:t>领域。</w:t>
      </w:r>
      <w:r>
        <w:rPr>
          <w:rFonts w:hint="eastAsia" w:ascii="仿宋" w:hAnsi="仿宋" w:eastAsia="仿宋" w:cs="仿宋"/>
          <w:sz w:val="32"/>
          <w:szCs w:val="32"/>
          <w:highlight w:val="none"/>
          <w:lang w:val="en-US" w:eastAsia="zh-CN"/>
        </w:rPr>
        <w:t>建设单位要拓展多元化培养渠道，通过与国内外先进制造业龙头企业共建“双导师制”带培项目；依托高水平科研院所的技术优势或不同制造业企业的差异化优势，打破地域壁垒，培养工程师的前沿思维和科技成果转化能力；通过上下游技术衔接训练，培养工程师从产业链全局视角解决局部技术问题的系统能力；通过对接科研院所、中试基地、产业创新中心的实验资源，推动提升工程师解决“卡脖子”问题的实战能力。</w:t>
      </w:r>
    </w:p>
    <w:p w14:paraId="4851C31C">
      <w:pPr>
        <w:keepNext w:val="0"/>
        <w:keepLines w:val="0"/>
        <w:pageBreakBefore w:val="0"/>
        <w:widowControl w:val="0"/>
        <w:kinsoku/>
        <w:wordWrap/>
        <w:overflowPunct/>
        <w:topLinePunct w:val="0"/>
        <w:autoSpaceDE/>
        <w:autoSpaceDN/>
        <w:bidi w:val="0"/>
        <w:adjustRightInd/>
        <w:snapToGrid/>
        <w:spacing w:line="579" w:lineRule="exact"/>
        <w:ind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三、申报条件与程序</w:t>
      </w:r>
    </w:p>
    <w:p w14:paraId="0181DA8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带培工作室申报对象应为我省工程机械、轨道交通装备、航空航天装备、电子信息等先进制造业产业骨干企业。企业拥有一支能为工程师提供技术技能指导的优秀专业技术人才团队；工程技术人才比较密集，工作室主持人应具有正高级职称，有较强的创新创造能力、较大社会影响力，带徒传技经验丰富，身体健康，能够承担工作室日常工作；高度重视工程技术人才队伍建设工作，建立了较为完善的人才培养、评价、选拔、使用和激励政策制度；能够为带培工作室提供持续的资金支持以及包括场所、设备在内的必要工作条件。符合条件的企业按以下程序申报：</w:t>
      </w:r>
    </w:p>
    <w:p w14:paraId="585E0C7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（一）申报。</w:t>
      </w:r>
      <w:r>
        <w:rPr>
          <w:rFonts w:hint="eastAsia" w:ascii="仿宋" w:hAnsi="仿宋" w:eastAsia="仿宋" w:cs="仿宋"/>
          <w:sz w:val="32"/>
          <w:szCs w:val="32"/>
          <w:highlight w:val="none"/>
          <w:lang w:val="en-US" w:eastAsia="zh-CN"/>
        </w:rPr>
        <w:t>具备建设条件的企业提交申报材料（见附件）至所在地人力资源社会保障部门。</w:t>
      </w:r>
    </w:p>
    <w:p w14:paraId="73EB6E9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（二）推荐。</w:t>
      </w:r>
      <w:r>
        <w:rPr>
          <w:rFonts w:hint="eastAsia" w:ascii="仿宋" w:hAnsi="仿宋" w:eastAsia="仿宋" w:cs="仿宋"/>
          <w:sz w:val="32"/>
          <w:szCs w:val="32"/>
          <w:highlight w:val="none"/>
          <w:lang w:val="en-US" w:eastAsia="zh-CN"/>
        </w:rPr>
        <w:t>市州人力资源和社会保障局会同财政局根据申报条件要求，对申报材料进行初审，将推荐意见汇总后报省人力资源社会保障厅;省属企业直接报省人力资源社会保障厅。</w:t>
      </w:r>
    </w:p>
    <w:p w14:paraId="7E29C0F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（三）认定。</w:t>
      </w:r>
      <w:r>
        <w:rPr>
          <w:rFonts w:hint="eastAsia" w:ascii="仿宋" w:hAnsi="仿宋" w:eastAsia="仿宋" w:cs="仿宋"/>
          <w:sz w:val="32"/>
          <w:szCs w:val="32"/>
          <w:highlight w:val="none"/>
          <w:lang w:val="en-US" w:eastAsia="zh-CN"/>
        </w:rPr>
        <w:t>省人力资源社会保障厅组织专家认定，确定入选企业名单。认定名单在省人力资源社会保障厅网站公示5个工作日，公示无异议后予以认定。</w:t>
      </w:r>
    </w:p>
    <w:p w14:paraId="7ECB4A23">
      <w:pPr>
        <w:keepNext w:val="0"/>
        <w:keepLines w:val="0"/>
        <w:pageBreakBefore w:val="0"/>
        <w:widowControl w:val="0"/>
        <w:kinsoku/>
        <w:wordWrap/>
        <w:overflowPunct/>
        <w:topLinePunct w:val="0"/>
        <w:autoSpaceDE/>
        <w:autoSpaceDN/>
        <w:bidi w:val="0"/>
        <w:adjustRightInd/>
        <w:snapToGrid/>
        <w:spacing w:line="579" w:lineRule="exact"/>
        <w:ind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四、保障措施</w:t>
      </w:r>
    </w:p>
    <w:p w14:paraId="17998B73">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（一）加大政策支持。</w:t>
      </w:r>
      <w:r>
        <w:rPr>
          <w:rFonts w:hint="eastAsia" w:ascii="仿宋" w:hAnsi="仿宋" w:eastAsia="仿宋" w:cs="仿宋"/>
          <w:sz w:val="32"/>
          <w:szCs w:val="32"/>
          <w:highlight w:val="none"/>
          <w:lang w:val="en-US" w:eastAsia="zh-CN"/>
        </w:rPr>
        <w:t>统筹现有政策、资源等要素，支持带培工作室建设企业，组建高级或中级工程系列职称评审委员会，按规定自主开展职称评审；对有需求的建设企业支持组织开展“产业专场”职称评审。支持创新能力强的建设企业设立博士后科研工作站，搭建产学研合作平台，推动科技成果转化。加强对带培工作室主持人及技术团队的关心关爱，在申报享受政府特殊津贴专家方面单列申报名额，优先推荐参加全省性或全国性高研班等活动，纳入人力资源和社会保障领域省级专家库，优先安排专家休假。</w:t>
      </w:r>
    </w:p>
    <w:p w14:paraId="3AD2F084">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（二）安排启动经费。</w:t>
      </w:r>
      <w:r>
        <w:rPr>
          <w:rFonts w:hint="eastAsia" w:ascii="仿宋" w:hAnsi="仿宋" w:eastAsia="仿宋" w:cs="仿宋"/>
          <w:sz w:val="32"/>
          <w:szCs w:val="32"/>
          <w:highlight w:val="none"/>
          <w:lang w:val="en-US" w:eastAsia="zh-CN"/>
        </w:rPr>
        <w:t>支持带培工作室创建与运行，对每个带培工作室统筹安排20万元启动资金，所需资金从省级就业资金中列支。建设单位应规范使用资金，启动资金可用于设备购置、场地租赁等硬件建设，技术研发、培训交流等业务活动。</w:t>
      </w:r>
    </w:p>
    <w:p w14:paraId="08B2B63C">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（三）做好服务指导。</w:t>
      </w:r>
      <w:r>
        <w:rPr>
          <w:rFonts w:hint="eastAsia" w:ascii="仿宋" w:hAnsi="仿宋" w:eastAsia="仿宋" w:cs="仿宋"/>
          <w:sz w:val="32"/>
          <w:szCs w:val="32"/>
          <w:highlight w:val="none"/>
          <w:lang w:val="en-US" w:eastAsia="zh-CN"/>
        </w:rPr>
        <w:t>带培工作室建设周期3年，要按照建设方案细化培训内容、时间、课程及考评等细则，确保在促进工程师培养上有实效、有成果。省市人力资源和社会保障部门要加强服务指导，建议周期结束前，要组织复评，复评不合格的撤销认定资格。对违反相关规定被撤销工作室的，追回剩余财政资金。</w:t>
      </w:r>
    </w:p>
    <w:p w14:paraId="6A5B3A94">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（四）加强总结宣传。</w:t>
      </w:r>
      <w:r>
        <w:rPr>
          <w:rFonts w:hint="eastAsia" w:ascii="仿宋" w:hAnsi="仿宋" w:eastAsia="仿宋" w:cs="仿宋"/>
          <w:sz w:val="32"/>
          <w:szCs w:val="32"/>
          <w:highlight w:val="none"/>
          <w:lang w:val="en-US" w:eastAsia="zh-CN"/>
        </w:rPr>
        <w:t>及时总结带培工作室建设、实践培养等典型经验，选树一批典型案例，依托主流媒体开展宣传，营造尊崇工程技术人员、助力科技创新、注重实干实效的良好氛围。</w:t>
      </w:r>
    </w:p>
    <w:p w14:paraId="6BDFDF4A">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本通知自2025年9月16日起实施，有效期5年。</w:t>
      </w:r>
    </w:p>
    <w:p w14:paraId="6958717E">
      <w:pPr>
        <w:keepNext w:val="0"/>
        <w:keepLines w:val="0"/>
        <w:pageBreakBefore w:val="0"/>
        <w:widowControl w:val="0"/>
        <w:kinsoku/>
        <w:wordWrap/>
        <w:overflowPunct/>
        <w:topLinePunct w:val="0"/>
        <w:autoSpaceDE/>
        <w:autoSpaceDN/>
        <w:bidi w:val="0"/>
        <w:adjustRightInd w:val="0"/>
        <w:snapToGrid w:val="0"/>
        <w:spacing w:line="579" w:lineRule="exact"/>
        <w:jc w:val="both"/>
        <w:textAlignment w:val="auto"/>
        <w:rPr>
          <w:rFonts w:hint="eastAsia" w:ascii="仿宋" w:hAnsi="仿宋" w:eastAsia="仿宋" w:cs="仿宋"/>
          <w:sz w:val="32"/>
          <w:szCs w:val="32"/>
          <w:highlight w:val="none"/>
          <w:lang w:val="en-US" w:eastAsia="zh-CN"/>
        </w:rPr>
      </w:pPr>
    </w:p>
    <w:p w14:paraId="267144F3">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湖南省卓越工程师带培工作室建设申报表</w:t>
      </w:r>
    </w:p>
    <w:p w14:paraId="552769FC">
      <w:pPr>
        <w:keepNext w:val="0"/>
        <w:keepLines w:val="0"/>
        <w:pageBreakBefore w:val="0"/>
        <w:widowControl w:val="0"/>
        <w:kinsoku/>
        <w:wordWrap/>
        <w:overflowPunct/>
        <w:topLinePunct w:val="0"/>
        <w:autoSpaceDE/>
        <w:autoSpaceDN/>
        <w:bidi w:val="0"/>
        <w:adjustRightInd/>
        <w:snapToGrid/>
        <w:spacing w:line="579" w:lineRule="exact"/>
        <w:ind w:firstLine="1600" w:firstLineChars="5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申报材料清单</w:t>
      </w:r>
    </w:p>
    <w:p w14:paraId="3BB66F67">
      <w:pPr>
        <w:keepNext w:val="0"/>
        <w:keepLines w:val="0"/>
        <w:pageBreakBefore w:val="0"/>
        <w:widowControl w:val="0"/>
        <w:kinsoku/>
        <w:wordWrap/>
        <w:overflowPunct/>
        <w:topLinePunct w:val="0"/>
        <w:autoSpaceDE/>
        <w:autoSpaceDN/>
        <w:bidi w:val="0"/>
        <w:spacing w:line="579" w:lineRule="exact"/>
        <w:jc w:val="both"/>
        <w:textAlignment w:val="auto"/>
        <w:rPr>
          <w:rFonts w:hint="eastAsia" w:ascii="仿宋" w:hAnsi="仿宋" w:eastAsia="仿宋" w:cs="仿宋"/>
          <w:sz w:val="32"/>
          <w:szCs w:val="32"/>
          <w:highlight w:val="none"/>
        </w:rPr>
      </w:pPr>
    </w:p>
    <w:p w14:paraId="6DA67B98">
      <w:pPr>
        <w:keepNext w:val="0"/>
        <w:keepLines w:val="0"/>
        <w:pageBreakBefore w:val="0"/>
        <w:widowControl w:val="0"/>
        <w:kinsoku/>
        <w:wordWrap/>
        <w:overflowPunct/>
        <w:topLinePunct w:val="0"/>
        <w:autoSpaceDE/>
        <w:autoSpaceDN/>
        <w:bidi w:val="0"/>
        <w:spacing w:line="579" w:lineRule="exact"/>
        <w:jc w:val="both"/>
        <w:textAlignment w:val="auto"/>
        <w:rPr>
          <w:rFonts w:hint="eastAsia" w:ascii="仿宋" w:hAnsi="仿宋" w:eastAsia="仿宋" w:cs="仿宋"/>
          <w:sz w:val="32"/>
          <w:szCs w:val="32"/>
          <w:highlight w:val="none"/>
        </w:rPr>
      </w:pPr>
    </w:p>
    <w:p w14:paraId="6D9E457E">
      <w:pPr>
        <w:keepNext w:val="0"/>
        <w:keepLines w:val="0"/>
        <w:pageBreakBefore w:val="0"/>
        <w:widowControl w:val="0"/>
        <w:kinsoku/>
        <w:wordWrap/>
        <w:overflowPunct/>
        <w:topLinePunct w:val="0"/>
        <w:autoSpaceDE/>
        <w:autoSpaceDN/>
        <w:bidi w:val="0"/>
        <w:spacing w:line="579" w:lineRule="exact"/>
        <w:jc w:val="both"/>
        <w:textAlignment w:val="auto"/>
        <w:rPr>
          <w:rFonts w:hint="eastAsia" w:ascii="仿宋" w:hAnsi="仿宋" w:eastAsia="仿宋" w:cs="仿宋"/>
          <w:sz w:val="32"/>
          <w:szCs w:val="32"/>
          <w:highlight w:val="none"/>
        </w:rPr>
      </w:pPr>
    </w:p>
    <w:p w14:paraId="64006541">
      <w:pPr>
        <w:keepNext w:val="0"/>
        <w:keepLines w:val="0"/>
        <w:pageBreakBefore w:val="0"/>
        <w:widowControl w:val="0"/>
        <w:kinsoku/>
        <w:wordWrap/>
        <w:overflowPunct/>
        <w:topLinePunct w:val="0"/>
        <w:autoSpaceDE/>
        <w:autoSpaceDN/>
        <w:bidi w:val="0"/>
        <w:spacing w:line="579"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湖南省人力资源和社会保障厅      湖南省财政厅</w:t>
      </w:r>
    </w:p>
    <w:p w14:paraId="5DE03190">
      <w:pPr>
        <w:keepNext w:val="0"/>
        <w:keepLines w:val="0"/>
        <w:pageBreakBefore w:val="0"/>
        <w:widowControl w:val="0"/>
        <w:kinsoku/>
        <w:wordWrap/>
        <w:overflowPunct/>
        <w:topLinePunct w:val="0"/>
        <w:autoSpaceDE/>
        <w:autoSpaceDN/>
        <w:bidi w:val="0"/>
        <w:spacing w:line="579"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2025年8月20日</w:t>
      </w:r>
    </w:p>
    <w:p w14:paraId="32EA5649">
      <w:pPr>
        <w:keepNext w:val="0"/>
        <w:keepLines w:val="0"/>
        <w:pageBreakBefore w:val="0"/>
        <w:widowControl w:val="0"/>
        <w:kinsoku/>
        <w:wordWrap/>
        <w:overflowPunct/>
        <w:topLinePunct w:val="0"/>
        <w:autoSpaceDE/>
        <w:autoSpaceDN/>
        <w:bidi w:val="0"/>
        <w:spacing w:line="579" w:lineRule="exact"/>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tbl>
      <w:tblPr>
        <w:tblStyle w:val="10"/>
        <w:tblpPr w:leftFromText="180" w:rightFromText="180" w:vertAnchor="text" w:horzAnchor="page" w:tblpXSpec="center" w:tblpY="184"/>
        <w:tblOverlap w:val="never"/>
        <w:tblW w:w="9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0"/>
        <w:gridCol w:w="1490"/>
        <w:gridCol w:w="1431"/>
        <w:gridCol w:w="316"/>
        <w:gridCol w:w="289"/>
        <w:gridCol w:w="484"/>
        <w:gridCol w:w="376"/>
        <w:gridCol w:w="1176"/>
        <w:gridCol w:w="203"/>
        <w:gridCol w:w="78"/>
        <w:gridCol w:w="1757"/>
      </w:tblGrid>
      <w:tr w14:paraId="0894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jc w:val="center"/>
        </w:trPr>
        <w:tc>
          <w:tcPr>
            <w:tcW w:w="9460" w:type="dxa"/>
            <w:gridSpan w:val="11"/>
            <w:tcBorders>
              <w:top w:val="nil"/>
              <w:left w:val="nil"/>
              <w:bottom w:val="nil"/>
              <w:right w:val="nil"/>
            </w:tcBorders>
            <w:shd w:val="clear" w:color="auto" w:fill="auto"/>
            <w:noWrap/>
            <w:vAlign w:val="center"/>
          </w:tcPr>
          <w:p w14:paraId="1490050A">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br w:type="page"/>
            </w:r>
            <w:r>
              <w:rPr>
                <w:rFonts w:hint="eastAsia" w:ascii="黑体" w:hAnsi="黑体" w:eastAsia="黑体" w:cs="黑体"/>
                <w:sz w:val="32"/>
                <w:szCs w:val="32"/>
                <w:highlight w:val="none"/>
                <w:lang w:val="en-US" w:eastAsia="zh-CN"/>
              </w:rPr>
              <w:t xml:space="preserve"> 附件1</w:t>
            </w:r>
          </w:p>
          <w:p w14:paraId="4373A590">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kern w:val="0"/>
                <w:sz w:val="44"/>
                <w:szCs w:val="44"/>
                <w:highlight w:val="none"/>
                <w:u w:val="none"/>
                <w:lang w:val="en-US" w:eastAsia="zh-CN"/>
              </w:rPr>
            </w:pPr>
          </w:p>
          <w:p w14:paraId="39C304DE">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4"/>
                <w:szCs w:val="44"/>
                <w:highlight w:val="none"/>
                <w:u w:val="none"/>
              </w:rPr>
            </w:pPr>
            <w:r>
              <w:rPr>
                <w:rFonts w:hint="default" w:ascii="Times New Roman" w:hAnsi="Times New Roman" w:eastAsia="方正小标宋简体" w:cs="Times New Roman"/>
                <w:i w:val="0"/>
                <w:iCs w:val="0"/>
                <w:color w:val="000000"/>
                <w:kern w:val="0"/>
                <w:sz w:val="44"/>
                <w:szCs w:val="44"/>
                <w:highlight w:val="none"/>
                <w:u w:val="none"/>
                <w:lang w:val="en-US" w:eastAsia="zh-CN"/>
              </w:rPr>
              <w:t>湖南省卓越工程师带培工作室建设申报表</w:t>
            </w:r>
          </w:p>
        </w:tc>
      </w:tr>
      <w:tr w14:paraId="66DD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9460" w:type="dxa"/>
            <w:gridSpan w:val="11"/>
            <w:tcBorders>
              <w:top w:val="nil"/>
              <w:left w:val="nil"/>
              <w:bottom w:val="nil"/>
              <w:right w:val="nil"/>
            </w:tcBorders>
            <w:shd w:val="clear" w:color="auto" w:fill="auto"/>
            <w:noWrap/>
            <w:vAlign w:val="center"/>
          </w:tcPr>
          <w:p w14:paraId="761932C4">
            <w:pPr>
              <w:keepNext w:val="0"/>
              <w:keepLines w:val="0"/>
              <w:widowControl/>
              <w:suppressLineNumbers w:val="0"/>
              <w:jc w:val="left"/>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rPr>
              <w:t>一、基本情况</w:t>
            </w:r>
          </w:p>
        </w:tc>
      </w:tr>
      <w:tr w14:paraId="4E49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CB4A">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单位全称</w:t>
            </w:r>
          </w:p>
        </w:tc>
        <w:tc>
          <w:tcPr>
            <w:tcW w:w="40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0775F2">
            <w:pPr>
              <w:jc w:val="center"/>
              <w:rPr>
                <w:rFonts w:hint="default" w:ascii="仿宋_GB2312" w:hAnsi="仿宋_GB2312" w:eastAsia="仿宋_GB2312" w:cs="仿宋_GB2312"/>
                <w:sz w:val="28"/>
                <w:szCs w:val="28"/>
                <w:highlight w:val="none"/>
                <w:lang w:val="en-US" w:eastAsia="zh-CN"/>
              </w:rPr>
            </w:pP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B87BB6">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机构代码</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6F44">
            <w:pPr>
              <w:jc w:val="center"/>
              <w:rPr>
                <w:rFonts w:hint="default" w:ascii="仿宋_GB2312" w:hAnsi="仿宋_GB2312" w:eastAsia="仿宋_GB2312" w:cs="仿宋_GB2312"/>
                <w:sz w:val="28"/>
                <w:szCs w:val="28"/>
                <w:highlight w:val="none"/>
                <w:lang w:val="en-US" w:eastAsia="zh-CN"/>
              </w:rPr>
            </w:pPr>
          </w:p>
        </w:tc>
      </w:tr>
      <w:tr w14:paraId="7E8A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F52D">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所有制形式</w:t>
            </w:r>
          </w:p>
        </w:tc>
        <w:tc>
          <w:tcPr>
            <w:tcW w:w="4010"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14:paraId="23EED53E">
            <w:pPr>
              <w:jc w:val="center"/>
              <w:rPr>
                <w:rFonts w:hint="default" w:ascii="仿宋_GB2312" w:hAnsi="仿宋_GB2312" w:eastAsia="仿宋_GB2312" w:cs="仿宋_GB2312"/>
                <w:sz w:val="28"/>
                <w:szCs w:val="28"/>
                <w:highlight w:val="none"/>
                <w:lang w:val="en-US" w:eastAsia="zh-CN"/>
              </w:rPr>
            </w:pP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203C7F">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职工人数</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B8BD">
            <w:pPr>
              <w:jc w:val="center"/>
              <w:rPr>
                <w:rFonts w:hint="default" w:ascii="仿宋_GB2312" w:hAnsi="仿宋_GB2312" w:eastAsia="仿宋_GB2312" w:cs="仿宋_GB2312"/>
                <w:sz w:val="28"/>
                <w:szCs w:val="28"/>
                <w:highlight w:val="none"/>
                <w:lang w:val="en-US" w:eastAsia="zh-CN"/>
              </w:rPr>
            </w:pPr>
          </w:p>
        </w:tc>
      </w:tr>
      <w:tr w14:paraId="0614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36CD">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通讯地址</w:t>
            </w:r>
          </w:p>
        </w:tc>
        <w:tc>
          <w:tcPr>
            <w:tcW w:w="4010"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078AE81A">
            <w:pPr>
              <w:jc w:val="center"/>
              <w:rPr>
                <w:rFonts w:hint="default" w:ascii="仿宋_GB2312" w:hAnsi="仿宋_GB2312" w:eastAsia="仿宋_GB2312" w:cs="仿宋_GB2312"/>
                <w:sz w:val="28"/>
                <w:szCs w:val="28"/>
                <w:highlight w:val="none"/>
                <w:lang w:val="en-US" w:eastAsia="zh-CN"/>
              </w:rPr>
            </w:pPr>
          </w:p>
        </w:tc>
        <w:tc>
          <w:tcPr>
            <w:tcW w:w="1833"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7D6BA50E">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邮编</w:t>
            </w:r>
          </w:p>
        </w:tc>
        <w:tc>
          <w:tcPr>
            <w:tcW w:w="1757" w:type="dxa"/>
            <w:tcBorders>
              <w:top w:val="single" w:color="auto" w:sz="4" w:space="0"/>
              <w:left w:val="single" w:color="000000" w:sz="4" w:space="0"/>
              <w:bottom w:val="single" w:color="000000" w:sz="4" w:space="0"/>
              <w:right w:val="single" w:color="000000" w:sz="4" w:space="0"/>
            </w:tcBorders>
            <w:shd w:val="clear" w:color="auto" w:fill="auto"/>
            <w:vAlign w:val="center"/>
          </w:tcPr>
          <w:p w14:paraId="1767FB1C">
            <w:pPr>
              <w:jc w:val="center"/>
              <w:rPr>
                <w:rFonts w:hint="default" w:ascii="仿宋_GB2312" w:hAnsi="仿宋_GB2312" w:eastAsia="仿宋_GB2312" w:cs="仿宋_GB2312"/>
                <w:sz w:val="28"/>
                <w:szCs w:val="28"/>
                <w:highlight w:val="none"/>
                <w:lang w:val="en-US" w:eastAsia="zh-CN"/>
              </w:rPr>
            </w:pPr>
          </w:p>
        </w:tc>
      </w:tr>
      <w:tr w14:paraId="6D8A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1587">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法人代表</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9945">
            <w:pPr>
              <w:jc w:val="center"/>
              <w:rPr>
                <w:rFonts w:hint="default" w:ascii="仿宋_GB2312" w:hAnsi="仿宋_GB2312" w:eastAsia="仿宋_GB2312" w:cs="仿宋_GB2312"/>
                <w:sz w:val="28"/>
                <w:szCs w:val="28"/>
                <w:highlight w:val="none"/>
                <w:lang w:val="en-US" w:eastAsia="zh-CN"/>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3AE4">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电话</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DC2DC">
            <w:pPr>
              <w:jc w:val="center"/>
              <w:rPr>
                <w:rFonts w:hint="default" w:ascii="仿宋_GB2312" w:hAnsi="仿宋_GB2312" w:eastAsia="仿宋_GB2312" w:cs="仿宋_GB2312"/>
                <w:sz w:val="28"/>
                <w:szCs w:val="28"/>
                <w:highlight w:val="none"/>
                <w:lang w:val="en-US" w:eastAsia="zh-CN"/>
              </w:rPr>
            </w:pP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93C1D2">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手机</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F444">
            <w:pPr>
              <w:jc w:val="center"/>
              <w:rPr>
                <w:rFonts w:hint="default" w:ascii="仿宋_GB2312" w:hAnsi="仿宋_GB2312" w:eastAsia="仿宋_GB2312" w:cs="仿宋_GB2312"/>
                <w:sz w:val="28"/>
                <w:szCs w:val="28"/>
                <w:highlight w:val="none"/>
                <w:lang w:val="en-US" w:eastAsia="zh-CN"/>
              </w:rPr>
            </w:pPr>
          </w:p>
        </w:tc>
      </w:tr>
      <w:tr w14:paraId="211D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8893">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联系人</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E636">
            <w:pPr>
              <w:jc w:val="center"/>
              <w:rPr>
                <w:rFonts w:hint="default" w:ascii="仿宋_GB2312" w:hAnsi="仿宋_GB2312" w:eastAsia="仿宋_GB2312" w:cs="仿宋_GB2312"/>
                <w:sz w:val="28"/>
                <w:szCs w:val="28"/>
                <w:highlight w:val="none"/>
                <w:lang w:val="en-US" w:eastAsia="zh-CN"/>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2501">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电话</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8E79D">
            <w:pPr>
              <w:jc w:val="center"/>
              <w:rPr>
                <w:rFonts w:hint="default" w:ascii="仿宋_GB2312" w:hAnsi="仿宋_GB2312" w:eastAsia="仿宋_GB2312" w:cs="仿宋_GB2312"/>
                <w:sz w:val="28"/>
                <w:szCs w:val="28"/>
                <w:highlight w:val="none"/>
                <w:lang w:val="en-US" w:eastAsia="zh-CN"/>
              </w:rPr>
            </w:pP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1B368">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手机</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804">
            <w:pPr>
              <w:jc w:val="center"/>
              <w:rPr>
                <w:rFonts w:hint="default" w:ascii="仿宋_GB2312" w:hAnsi="仿宋_GB2312" w:eastAsia="仿宋_GB2312" w:cs="仿宋_GB2312"/>
                <w:sz w:val="28"/>
                <w:szCs w:val="28"/>
                <w:highlight w:val="none"/>
                <w:lang w:val="en-US" w:eastAsia="zh-CN"/>
              </w:rPr>
            </w:pPr>
          </w:p>
        </w:tc>
      </w:tr>
      <w:tr w14:paraId="2FA0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jc w:val="center"/>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F4289">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合作共建单位基本信息</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9439">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合作单位名称</w:t>
            </w:r>
          </w:p>
          <w:p w14:paraId="1D0CC5ED">
            <w:pPr>
              <w:jc w:val="center"/>
              <w:rPr>
                <w:rFonts w:hint="default" w:ascii="仿宋_GB2312" w:hAnsi="仿宋_GB2312" w:eastAsia="仿宋_GB2312" w:cs="仿宋_GB2312"/>
                <w:sz w:val="28"/>
                <w:szCs w:val="28"/>
                <w:highlight w:val="none"/>
                <w:lang w:val="en-US" w:eastAsia="zh-CN"/>
              </w:rPr>
            </w:pP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709422">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性质（如，企业、高校、科研院所、......）</w:t>
            </w:r>
          </w:p>
        </w:tc>
        <w:tc>
          <w:tcPr>
            <w:tcW w:w="3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50EE9">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资质条件/学科方向</w:t>
            </w:r>
          </w:p>
        </w:tc>
      </w:tr>
      <w:tr w14:paraId="1A9F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A34D5">
            <w:pPr>
              <w:jc w:val="center"/>
              <w:rPr>
                <w:rFonts w:hint="default" w:ascii="仿宋_GB2312" w:hAnsi="仿宋_GB2312" w:eastAsia="仿宋_GB2312" w:cs="仿宋_GB2312"/>
                <w:sz w:val="28"/>
                <w:szCs w:val="28"/>
                <w:highlight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5D2F">
            <w:pPr>
              <w:jc w:val="center"/>
              <w:rPr>
                <w:rFonts w:hint="default" w:ascii="仿宋_GB2312" w:hAnsi="仿宋_GB2312" w:eastAsia="仿宋_GB2312" w:cs="仿宋_GB2312"/>
                <w:sz w:val="28"/>
                <w:szCs w:val="28"/>
                <w:highlight w:val="none"/>
                <w:lang w:val="en-US" w:eastAsia="zh-CN"/>
              </w:rPr>
            </w:pP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8DFD7">
            <w:pPr>
              <w:jc w:val="center"/>
              <w:rPr>
                <w:rFonts w:hint="default" w:ascii="仿宋_GB2312" w:hAnsi="仿宋_GB2312" w:eastAsia="仿宋_GB2312" w:cs="仿宋_GB2312"/>
                <w:sz w:val="28"/>
                <w:szCs w:val="28"/>
                <w:highlight w:val="none"/>
                <w:lang w:val="en-US" w:eastAsia="zh-CN"/>
              </w:rPr>
            </w:pPr>
          </w:p>
        </w:tc>
        <w:tc>
          <w:tcPr>
            <w:tcW w:w="3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7CE40">
            <w:pPr>
              <w:jc w:val="center"/>
              <w:rPr>
                <w:rFonts w:hint="default" w:ascii="仿宋_GB2312" w:hAnsi="仿宋_GB2312" w:eastAsia="仿宋_GB2312" w:cs="仿宋_GB2312"/>
                <w:sz w:val="28"/>
                <w:szCs w:val="28"/>
                <w:highlight w:val="none"/>
                <w:lang w:val="en-US" w:eastAsia="zh-CN"/>
              </w:rPr>
            </w:pPr>
          </w:p>
        </w:tc>
      </w:tr>
      <w:tr w14:paraId="30A8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AB25B">
            <w:pPr>
              <w:jc w:val="center"/>
              <w:rPr>
                <w:rFonts w:hint="default" w:ascii="仿宋_GB2312" w:hAnsi="仿宋_GB2312" w:eastAsia="仿宋_GB2312" w:cs="仿宋_GB2312"/>
                <w:sz w:val="28"/>
                <w:szCs w:val="28"/>
                <w:highlight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2A9">
            <w:pPr>
              <w:jc w:val="center"/>
              <w:rPr>
                <w:rFonts w:hint="default" w:ascii="仿宋_GB2312" w:hAnsi="仿宋_GB2312" w:eastAsia="仿宋_GB2312" w:cs="仿宋_GB2312"/>
                <w:sz w:val="28"/>
                <w:szCs w:val="28"/>
                <w:highlight w:val="none"/>
                <w:lang w:val="en-US" w:eastAsia="zh-CN"/>
              </w:rPr>
            </w:pP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B9CD10">
            <w:pPr>
              <w:jc w:val="center"/>
              <w:rPr>
                <w:rFonts w:hint="default" w:ascii="仿宋_GB2312" w:hAnsi="仿宋_GB2312" w:eastAsia="仿宋_GB2312" w:cs="仿宋_GB2312"/>
                <w:sz w:val="28"/>
                <w:szCs w:val="28"/>
                <w:highlight w:val="none"/>
                <w:lang w:val="en-US" w:eastAsia="zh-CN"/>
              </w:rPr>
            </w:pPr>
          </w:p>
        </w:tc>
        <w:tc>
          <w:tcPr>
            <w:tcW w:w="3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E31EA">
            <w:pPr>
              <w:jc w:val="center"/>
              <w:rPr>
                <w:rFonts w:hint="default" w:ascii="仿宋_GB2312" w:hAnsi="仿宋_GB2312" w:eastAsia="仿宋_GB2312" w:cs="仿宋_GB2312"/>
                <w:sz w:val="28"/>
                <w:szCs w:val="28"/>
                <w:highlight w:val="none"/>
                <w:lang w:val="en-US" w:eastAsia="zh-CN"/>
              </w:rPr>
            </w:pPr>
          </w:p>
        </w:tc>
      </w:tr>
      <w:tr w14:paraId="7783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E1D5">
            <w:pPr>
              <w:jc w:val="center"/>
              <w:rPr>
                <w:rFonts w:hint="default" w:ascii="仿宋_GB2312" w:hAnsi="仿宋_GB2312" w:eastAsia="仿宋_GB2312" w:cs="仿宋_GB2312"/>
                <w:sz w:val="28"/>
                <w:szCs w:val="28"/>
                <w:highlight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9892">
            <w:pPr>
              <w:jc w:val="center"/>
              <w:rPr>
                <w:rFonts w:hint="default" w:ascii="仿宋_GB2312" w:hAnsi="仿宋_GB2312" w:eastAsia="仿宋_GB2312" w:cs="仿宋_GB2312"/>
                <w:sz w:val="28"/>
                <w:szCs w:val="28"/>
                <w:highlight w:val="none"/>
                <w:lang w:val="en-US" w:eastAsia="zh-CN"/>
              </w:rPr>
            </w:pP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8A614">
            <w:pPr>
              <w:jc w:val="center"/>
              <w:rPr>
                <w:rFonts w:hint="default" w:ascii="仿宋_GB2312" w:hAnsi="仿宋_GB2312" w:eastAsia="仿宋_GB2312" w:cs="仿宋_GB2312"/>
                <w:sz w:val="28"/>
                <w:szCs w:val="28"/>
                <w:highlight w:val="none"/>
                <w:lang w:val="en-US" w:eastAsia="zh-CN"/>
              </w:rPr>
            </w:pPr>
          </w:p>
        </w:tc>
        <w:tc>
          <w:tcPr>
            <w:tcW w:w="3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0DF5E">
            <w:pPr>
              <w:jc w:val="center"/>
              <w:rPr>
                <w:rFonts w:hint="default" w:ascii="仿宋_GB2312" w:hAnsi="仿宋_GB2312" w:eastAsia="仿宋_GB2312" w:cs="仿宋_GB2312"/>
                <w:sz w:val="28"/>
                <w:szCs w:val="28"/>
                <w:highlight w:val="none"/>
                <w:lang w:val="en-US" w:eastAsia="zh-CN"/>
              </w:rPr>
            </w:pPr>
          </w:p>
        </w:tc>
      </w:tr>
      <w:tr w14:paraId="0162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6F180">
            <w:pPr>
              <w:jc w:val="center"/>
              <w:rPr>
                <w:rFonts w:hint="default" w:ascii="仿宋_GB2312" w:hAnsi="仿宋_GB2312" w:eastAsia="仿宋_GB2312" w:cs="仿宋_GB2312"/>
                <w:sz w:val="28"/>
                <w:szCs w:val="28"/>
                <w:highlight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0B58">
            <w:pPr>
              <w:jc w:val="center"/>
              <w:rPr>
                <w:rFonts w:hint="default" w:ascii="仿宋_GB2312" w:hAnsi="仿宋_GB2312" w:eastAsia="仿宋_GB2312" w:cs="仿宋_GB2312"/>
                <w:sz w:val="28"/>
                <w:szCs w:val="28"/>
                <w:highlight w:val="none"/>
                <w:lang w:val="en-US" w:eastAsia="zh-CN"/>
              </w:rPr>
            </w:pP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82F4BF">
            <w:pPr>
              <w:jc w:val="center"/>
              <w:rPr>
                <w:rFonts w:hint="default" w:ascii="仿宋_GB2312" w:hAnsi="仿宋_GB2312" w:eastAsia="仿宋_GB2312" w:cs="仿宋_GB2312"/>
                <w:sz w:val="28"/>
                <w:szCs w:val="28"/>
                <w:highlight w:val="none"/>
                <w:lang w:val="en-US" w:eastAsia="zh-CN"/>
              </w:rPr>
            </w:pPr>
          </w:p>
        </w:tc>
        <w:tc>
          <w:tcPr>
            <w:tcW w:w="3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20A1A">
            <w:pPr>
              <w:jc w:val="center"/>
              <w:rPr>
                <w:rFonts w:hint="default" w:ascii="仿宋_GB2312" w:hAnsi="仿宋_GB2312" w:eastAsia="仿宋_GB2312" w:cs="仿宋_GB2312"/>
                <w:sz w:val="28"/>
                <w:szCs w:val="28"/>
                <w:highlight w:val="none"/>
                <w:lang w:val="en-US" w:eastAsia="zh-CN"/>
              </w:rPr>
            </w:pPr>
          </w:p>
        </w:tc>
      </w:tr>
      <w:tr w14:paraId="0908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94EC">
            <w:pPr>
              <w:jc w:val="center"/>
              <w:rPr>
                <w:rFonts w:hint="default" w:ascii="Times New Roman" w:hAnsi="Times New Roman" w:eastAsia="仿宋" w:cs="Times New Roman"/>
                <w:i w:val="0"/>
                <w:iCs w:val="0"/>
                <w:color w:val="000000"/>
                <w:sz w:val="28"/>
                <w:szCs w:val="28"/>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1447">
            <w:pPr>
              <w:jc w:val="center"/>
              <w:rPr>
                <w:rFonts w:hint="default" w:ascii="Times New Roman" w:hAnsi="Times New Roman" w:eastAsia="仿宋" w:cs="Times New Roman"/>
                <w:i w:val="0"/>
                <w:iCs w:val="0"/>
                <w:color w:val="000000"/>
                <w:sz w:val="28"/>
                <w:szCs w:val="28"/>
                <w:highlight w:val="none"/>
                <w:u w:val="none"/>
              </w:rPr>
            </w:pP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F3949">
            <w:pPr>
              <w:jc w:val="center"/>
              <w:rPr>
                <w:rFonts w:hint="default" w:ascii="Times New Roman" w:hAnsi="Times New Roman" w:eastAsia="仿宋" w:cs="Times New Roman"/>
                <w:i w:val="0"/>
                <w:iCs w:val="0"/>
                <w:color w:val="000000"/>
                <w:sz w:val="28"/>
                <w:szCs w:val="28"/>
                <w:highlight w:val="none"/>
                <w:u w:val="none"/>
              </w:rPr>
            </w:pPr>
          </w:p>
        </w:tc>
        <w:tc>
          <w:tcPr>
            <w:tcW w:w="3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C72AB">
            <w:pPr>
              <w:jc w:val="center"/>
              <w:rPr>
                <w:rFonts w:hint="default" w:ascii="Times New Roman" w:hAnsi="Times New Roman" w:eastAsia="仿宋" w:cs="Times New Roman"/>
                <w:i w:val="0"/>
                <w:iCs w:val="0"/>
                <w:color w:val="000000"/>
                <w:sz w:val="28"/>
                <w:szCs w:val="28"/>
                <w:highlight w:val="none"/>
                <w:u w:val="none"/>
              </w:rPr>
            </w:pPr>
          </w:p>
        </w:tc>
      </w:tr>
      <w:tr w14:paraId="0EC2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9460" w:type="dxa"/>
            <w:gridSpan w:val="11"/>
            <w:tcBorders>
              <w:top w:val="nil"/>
              <w:left w:val="nil"/>
              <w:bottom w:val="nil"/>
              <w:right w:val="nil"/>
            </w:tcBorders>
            <w:shd w:val="clear" w:color="auto" w:fill="auto"/>
            <w:noWrap/>
            <w:vAlign w:val="center"/>
          </w:tcPr>
          <w:p w14:paraId="34EAFEDA">
            <w:pPr>
              <w:keepNext w:val="0"/>
              <w:keepLines w:val="0"/>
              <w:widowControl/>
              <w:suppressLineNumbers w:val="0"/>
              <w:jc w:val="left"/>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rPr>
              <w:t>二、现有基础</w:t>
            </w:r>
          </w:p>
        </w:tc>
      </w:tr>
      <w:tr w14:paraId="4971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94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5F4287">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highlight w:val="none"/>
                <w:u w:val="none"/>
              </w:rPr>
            </w:pPr>
            <w:r>
              <w:rPr>
                <w:rFonts w:hint="eastAsia" w:ascii="Times New Roman" w:hAnsi="Times New Roman" w:eastAsia="黑体" w:cs="Times New Roman"/>
                <w:i w:val="0"/>
                <w:iCs w:val="0"/>
                <w:color w:val="000000"/>
                <w:kern w:val="0"/>
                <w:sz w:val="28"/>
                <w:szCs w:val="28"/>
                <w:highlight w:val="none"/>
                <w:u w:val="none"/>
                <w:lang w:val="en-US" w:eastAsia="zh-CN"/>
              </w:rPr>
              <w:t>企业</w:t>
            </w:r>
            <w:r>
              <w:rPr>
                <w:rFonts w:hint="default" w:ascii="Times New Roman" w:hAnsi="Times New Roman" w:eastAsia="黑体" w:cs="Times New Roman"/>
                <w:i w:val="0"/>
                <w:iCs w:val="0"/>
                <w:color w:val="000000"/>
                <w:kern w:val="0"/>
                <w:sz w:val="28"/>
                <w:szCs w:val="28"/>
                <w:highlight w:val="none"/>
                <w:u w:val="none"/>
                <w:lang w:val="en-US" w:eastAsia="zh-CN"/>
              </w:rPr>
              <w:t>创新基础</w:t>
            </w:r>
          </w:p>
        </w:tc>
      </w:tr>
      <w:tr w14:paraId="78F5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8" w:hRule="atLeast"/>
          <w:jc w:val="center"/>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4745">
            <w:pPr>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创新平台</w:t>
            </w:r>
          </w:p>
          <w:p w14:paraId="6AEA38F0">
            <w:pPr>
              <w:jc w:val="center"/>
              <w:rPr>
                <w:rFonts w:hint="default" w:ascii="Times New Roman" w:hAnsi="Times New Roman" w:eastAsia="仿宋" w:cs="Times New Roman"/>
                <w:i w:val="0"/>
                <w:iCs w:val="0"/>
                <w:color w:val="000000"/>
                <w:sz w:val="28"/>
                <w:szCs w:val="28"/>
                <w:highlight w:val="none"/>
                <w:u w:val="none"/>
              </w:rPr>
            </w:pPr>
            <w:r>
              <w:rPr>
                <w:rFonts w:hint="default" w:ascii="仿宋_GB2312" w:hAnsi="仿宋_GB2312" w:eastAsia="仿宋_GB2312" w:cs="仿宋_GB2312"/>
                <w:sz w:val="28"/>
                <w:szCs w:val="28"/>
                <w:highlight w:val="none"/>
                <w:lang w:val="en-US" w:eastAsia="zh-CN"/>
              </w:rPr>
              <w:t>建设情况</w:t>
            </w:r>
          </w:p>
        </w:tc>
        <w:tc>
          <w:tcPr>
            <w:tcW w:w="7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5EF106">
            <w:pPr>
              <w:jc w:val="center"/>
              <w:rPr>
                <w:rFonts w:hint="default" w:ascii="Times New Roman" w:hAnsi="Times New Roman" w:eastAsia="仿宋" w:cs="Times New Roman"/>
                <w:i w:val="0"/>
                <w:iCs w:val="0"/>
                <w:color w:val="000000"/>
                <w:sz w:val="28"/>
                <w:szCs w:val="28"/>
                <w:highlight w:val="none"/>
                <w:u w:val="none"/>
              </w:rPr>
            </w:pPr>
          </w:p>
        </w:tc>
      </w:tr>
      <w:tr w14:paraId="2659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jc w:val="center"/>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E2B17">
            <w:pPr>
              <w:jc w:val="center"/>
              <w:rPr>
                <w:rFonts w:hint="default" w:ascii="仿宋_GB2312" w:hAnsi="仿宋_GB2312" w:eastAsia="仿宋_GB2312" w:cs="仿宋_GB2312"/>
                <w:sz w:val="28"/>
                <w:szCs w:val="28"/>
                <w:highlight w:val="none"/>
                <w:lang w:val="en-US" w:eastAsia="zh-CN"/>
              </w:rPr>
            </w:pPr>
            <w:r>
              <w:rPr>
                <w:rFonts w:hint="default" w:ascii="Times New Roman" w:hAnsi="Times New Roman" w:eastAsia="仿宋" w:cs="Times New Roman"/>
                <w:i w:val="0"/>
                <w:iCs w:val="0"/>
                <w:color w:val="000000"/>
                <w:kern w:val="0"/>
                <w:sz w:val="28"/>
                <w:szCs w:val="28"/>
                <w:highlight w:val="none"/>
                <w:u w:val="none"/>
                <w:lang w:val="en-US" w:eastAsia="zh-CN"/>
              </w:rPr>
              <w:t>创新</w:t>
            </w:r>
            <w:r>
              <w:rPr>
                <w:rFonts w:hint="default" w:ascii="仿宋_GB2312" w:hAnsi="仿宋_GB2312" w:eastAsia="仿宋_GB2312" w:cs="仿宋_GB2312"/>
                <w:sz w:val="28"/>
                <w:szCs w:val="28"/>
                <w:highlight w:val="none"/>
                <w:lang w:val="en-US" w:eastAsia="zh-CN"/>
              </w:rPr>
              <w:t>投入</w:t>
            </w:r>
          </w:p>
          <w:p w14:paraId="788828D1">
            <w:pPr>
              <w:jc w:val="center"/>
              <w:rPr>
                <w:rFonts w:hint="default" w:ascii="Times New Roman" w:hAnsi="Times New Roman" w:eastAsia="仿宋" w:cs="Times New Roman"/>
                <w:i w:val="0"/>
                <w:iCs w:val="0"/>
                <w:color w:val="000000"/>
                <w:sz w:val="28"/>
                <w:szCs w:val="28"/>
                <w:highlight w:val="none"/>
                <w:u w:val="none"/>
              </w:rPr>
            </w:pPr>
            <w:r>
              <w:rPr>
                <w:rFonts w:hint="default" w:ascii="仿宋_GB2312" w:hAnsi="仿宋_GB2312" w:eastAsia="仿宋_GB2312" w:cs="仿宋_GB2312"/>
                <w:sz w:val="28"/>
                <w:szCs w:val="28"/>
                <w:highlight w:val="none"/>
                <w:lang w:val="en-US" w:eastAsia="zh-CN"/>
              </w:rPr>
              <w:t>情况</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28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rPr>
              <w:t>近三年年均主营业务</w:t>
            </w:r>
          </w:p>
          <w:p w14:paraId="3DCB9CEA">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rPr>
              <w:t>收入（亿元）</w:t>
            </w:r>
          </w:p>
        </w:tc>
        <w:tc>
          <w:tcPr>
            <w:tcW w:w="61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6D726C">
            <w:pPr>
              <w:jc w:val="both"/>
              <w:rPr>
                <w:rFonts w:hint="default" w:ascii="Times New Roman" w:hAnsi="Times New Roman" w:eastAsia="仿宋" w:cs="Times New Roman"/>
                <w:i w:val="0"/>
                <w:iCs w:val="0"/>
                <w:color w:val="000000"/>
                <w:sz w:val="28"/>
                <w:szCs w:val="28"/>
                <w:highlight w:val="none"/>
                <w:u w:val="none"/>
              </w:rPr>
            </w:pPr>
          </w:p>
        </w:tc>
      </w:tr>
      <w:tr w14:paraId="6CC6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A5EE5">
            <w:pPr>
              <w:jc w:val="center"/>
              <w:rPr>
                <w:rFonts w:hint="default" w:ascii="Times New Roman" w:hAnsi="Times New Roman" w:eastAsia="仿宋" w:cs="Times New Roman"/>
                <w:i w:val="0"/>
                <w:iCs w:val="0"/>
                <w:color w:val="000000"/>
                <w:sz w:val="28"/>
                <w:szCs w:val="28"/>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E6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rPr>
              <w:t>近三年平均研发投入占营业收入</w:t>
            </w:r>
          </w:p>
          <w:p w14:paraId="3239B1BA">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rPr>
              <w:t>比重（%）</w:t>
            </w:r>
          </w:p>
        </w:tc>
        <w:tc>
          <w:tcPr>
            <w:tcW w:w="61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43C6AF">
            <w:pPr>
              <w:jc w:val="both"/>
              <w:rPr>
                <w:rFonts w:hint="default" w:ascii="Times New Roman" w:hAnsi="Times New Roman" w:eastAsia="仿宋" w:cs="Times New Roman"/>
                <w:i w:val="0"/>
                <w:iCs w:val="0"/>
                <w:color w:val="000000"/>
                <w:sz w:val="28"/>
                <w:szCs w:val="28"/>
                <w:highlight w:val="none"/>
                <w:u w:val="none"/>
              </w:rPr>
            </w:pPr>
          </w:p>
        </w:tc>
      </w:tr>
      <w:tr w14:paraId="5813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F59EC">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rPr>
              <w:t>产学研合作情况</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221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rPr>
              <w:t>序号</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CC9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rPr>
              <w:t>项目名称</w:t>
            </w: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F3A7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合作单位</w:t>
            </w:r>
          </w:p>
          <w:p w14:paraId="6E95E7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rPr>
              <w:t>名称</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887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rPr>
              <w:t>学科方向</w:t>
            </w:r>
          </w:p>
        </w:tc>
      </w:tr>
      <w:tr w14:paraId="3DEF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80597">
            <w:pPr>
              <w:jc w:val="center"/>
              <w:rPr>
                <w:rFonts w:hint="default" w:ascii="Times New Roman" w:hAnsi="Times New Roman" w:eastAsia="仿宋" w:cs="Times New Roman"/>
                <w:i w:val="0"/>
                <w:iCs w:val="0"/>
                <w:color w:val="000000"/>
                <w:sz w:val="28"/>
                <w:szCs w:val="28"/>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7EB7">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highlight w:val="none"/>
                <w:u w:val="none"/>
              </w:rPr>
            </w:pPr>
            <w:r>
              <w:rPr>
                <w:rFonts w:hint="default" w:ascii="Times New Roman" w:hAnsi="Times New Roman" w:eastAsia="仿宋" w:cs="Times New Roman"/>
                <w:i w:val="0"/>
                <w:iCs w:val="0"/>
                <w:color w:val="000000"/>
                <w:kern w:val="0"/>
                <w:sz w:val="28"/>
                <w:szCs w:val="28"/>
                <w:highlight w:val="none"/>
                <w:u w:val="none"/>
                <w:lang w:val="en-US" w:eastAsia="zh-CN"/>
              </w:rPr>
              <w:t>1</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75AF">
            <w:pPr>
              <w:jc w:val="center"/>
              <w:rPr>
                <w:rFonts w:hint="default" w:ascii="Times New Roman" w:hAnsi="Times New Roman" w:eastAsia="仿宋" w:cs="Times New Roman"/>
                <w:i w:val="0"/>
                <w:iCs w:val="0"/>
                <w:color w:val="000000"/>
                <w:sz w:val="28"/>
                <w:szCs w:val="28"/>
                <w:highlight w:val="none"/>
                <w:u w:val="none"/>
              </w:rPr>
            </w:pP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D42B62">
            <w:pPr>
              <w:jc w:val="center"/>
              <w:rPr>
                <w:rFonts w:hint="default" w:ascii="Times New Roman" w:hAnsi="Times New Roman" w:eastAsia="仿宋" w:cs="Times New Roman"/>
                <w:i w:val="0"/>
                <w:iCs w:val="0"/>
                <w:color w:val="000000"/>
                <w:sz w:val="28"/>
                <w:szCs w:val="28"/>
                <w:highlight w:val="none"/>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B595">
            <w:pPr>
              <w:jc w:val="center"/>
              <w:rPr>
                <w:rFonts w:hint="default" w:ascii="Times New Roman" w:hAnsi="Times New Roman" w:eastAsia="仿宋" w:cs="Times New Roman"/>
                <w:i w:val="0"/>
                <w:iCs w:val="0"/>
                <w:color w:val="000000"/>
                <w:sz w:val="28"/>
                <w:szCs w:val="28"/>
                <w:highlight w:val="none"/>
                <w:u w:val="none"/>
              </w:rPr>
            </w:pPr>
          </w:p>
        </w:tc>
      </w:tr>
      <w:tr w14:paraId="49C6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319F7">
            <w:pPr>
              <w:jc w:val="center"/>
              <w:rPr>
                <w:rFonts w:hint="default" w:ascii="Times New Roman" w:hAnsi="Times New Roman" w:eastAsia="仿宋" w:cs="Times New Roman"/>
                <w:i w:val="0"/>
                <w:iCs w:val="0"/>
                <w:color w:val="000000"/>
                <w:sz w:val="28"/>
                <w:szCs w:val="28"/>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4D8C">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highlight w:val="none"/>
                <w:u w:val="none"/>
              </w:rPr>
            </w:pPr>
            <w:r>
              <w:rPr>
                <w:rFonts w:hint="default" w:ascii="Times New Roman" w:hAnsi="Times New Roman" w:eastAsia="仿宋" w:cs="Times New Roman"/>
                <w:i w:val="0"/>
                <w:iCs w:val="0"/>
                <w:color w:val="000000"/>
                <w:kern w:val="0"/>
                <w:sz w:val="28"/>
                <w:szCs w:val="28"/>
                <w:highlight w:val="none"/>
                <w:u w:val="none"/>
                <w:lang w:val="en-US" w:eastAsia="zh-CN"/>
              </w:rPr>
              <w:t>2</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5E3B">
            <w:pPr>
              <w:jc w:val="center"/>
              <w:rPr>
                <w:rFonts w:hint="default" w:ascii="Times New Roman" w:hAnsi="Times New Roman" w:eastAsia="仿宋" w:cs="Times New Roman"/>
                <w:i w:val="0"/>
                <w:iCs w:val="0"/>
                <w:color w:val="000000"/>
                <w:sz w:val="28"/>
                <w:szCs w:val="28"/>
                <w:highlight w:val="none"/>
                <w:u w:val="none"/>
              </w:rPr>
            </w:pP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27CB9E">
            <w:pPr>
              <w:jc w:val="center"/>
              <w:rPr>
                <w:rFonts w:hint="default" w:ascii="Times New Roman" w:hAnsi="Times New Roman" w:eastAsia="仿宋" w:cs="Times New Roman"/>
                <w:i w:val="0"/>
                <w:iCs w:val="0"/>
                <w:color w:val="000000"/>
                <w:sz w:val="28"/>
                <w:szCs w:val="28"/>
                <w:highlight w:val="none"/>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3157">
            <w:pPr>
              <w:jc w:val="center"/>
              <w:rPr>
                <w:rFonts w:hint="default" w:ascii="Times New Roman" w:hAnsi="Times New Roman" w:eastAsia="仿宋" w:cs="Times New Roman"/>
                <w:i w:val="0"/>
                <w:iCs w:val="0"/>
                <w:color w:val="000000"/>
                <w:sz w:val="28"/>
                <w:szCs w:val="28"/>
                <w:highlight w:val="none"/>
                <w:u w:val="none"/>
              </w:rPr>
            </w:pPr>
          </w:p>
        </w:tc>
      </w:tr>
      <w:tr w14:paraId="753E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9C94A">
            <w:pPr>
              <w:jc w:val="center"/>
              <w:rPr>
                <w:rFonts w:hint="default" w:ascii="Times New Roman" w:hAnsi="Times New Roman" w:eastAsia="仿宋" w:cs="Times New Roman"/>
                <w:i w:val="0"/>
                <w:iCs w:val="0"/>
                <w:color w:val="000000"/>
                <w:sz w:val="28"/>
                <w:szCs w:val="28"/>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6870">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highlight w:val="none"/>
                <w:u w:val="none"/>
              </w:rPr>
            </w:pPr>
            <w:r>
              <w:rPr>
                <w:rFonts w:hint="default" w:ascii="Times New Roman" w:hAnsi="Times New Roman" w:eastAsia="仿宋" w:cs="Times New Roman"/>
                <w:i w:val="0"/>
                <w:iCs w:val="0"/>
                <w:color w:val="000000"/>
                <w:kern w:val="0"/>
                <w:sz w:val="28"/>
                <w:szCs w:val="28"/>
                <w:highlight w:val="none"/>
                <w:u w:val="none"/>
                <w:lang w:val="en-US" w:eastAsia="zh-CN"/>
              </w:rPr>
              <w:t>3</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3466">
            <w:pPr>
              <w:jc w:val="center"/>
              <w:rPr>
                <w:rFonts w:hint="default" w:ascii="Times New Roman" w:hAnsi="Times New Roman" w:eastAsia="仿宋" w:cs="Times New Roman"/>
                <w:i w:val="0"/>
                <w:iCs w:val="0"/>
                <w:color w:val="000000"/>
                <w:sz w:val="28"/>
                <w:szCs w:val="28"/>
                <w:highlight w:val="none"/>
                <w:u w:val="none"/>
              </w:rPr>
            </w:pP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96F1AF">
            <w:pPr>
              <w:jc w:val="center"/>
              <w:rPr>
                <w:rFonts w:hint="default" w:ascii="Times New Roman" w:hAnsi="Times New Roman" w:eastAsia="仿宋" w:cs="Times New Roman"/>
                <w:i w:val="0"/>
                <w:iCs w:val="0"/>
                <w:color w:val="000000"/>
                <w:sz w:val="28"/>
                <w:szCs w:val="28"/>
                <w:highlight w:val="none"/>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8F52">
            <w:pPr>
              <w:jc w:val="center"/>
              <w:rPr>
                <w:rFonts w:hint="default" w:ascii="Times New Roman" w:hAnsi="Times New Roman" w:eastAsia="仿宋" w:cs="Times New Roman"/>
                <w:i w:val="0"/>
                <w:iCs w:val="0"/>
                <w:color w:val="000000"/>
                <w:sz w:val="28"/>
                <w:szCs w:val="28"/>
                <w:highlight w:val="none"/>
                <w:u w:val="none"/>
              </w:rPr>
            </w:pPr>
          </w:p>
        </w:tc>
      </w:tr>
      <w:tr w14:paraId="5D4B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181BA">
            <w:pPr>
              <w:jc w:val="center"/>
              <w:rPr>
                <w:rFonts w:hint="default" w:ascii="Times New Roman" w:hAnsi="Times New Roman" w:eastAsia="仿宋" w:cs="Times New Roman"/>
                <w:i w:val="0"/>
                <w:iCs w:val="0"/>
                <w:color w:val="000000"/>
                <w:sz w:val="28"/>
                <w:szCs w:val="28"/>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E74F">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highlight w:val="none"/>
                <w:u w:val="none"/>
              </w:rPr>
            </w:pPr>
            <w:r>
              <w:rPr>
                <w:rFonts w:hint="default" w:ascii="Times New Roman" w:hAnsi="Times New Roman" w:eastAsia="仿宋" w:cs="Times New Roman"/>
                <w:i w:val="0"/>
                <w:iCs w:val="0"/>
                <w:color w:val="000000"/>
                <w:kern w:val="0"/>
                <w:sz w:val="28"/>
                <w:szCs w:val="28"/>
                <w:highlight w:val="none"/>
                <w:u w:val="none"/>
                <w:lang w:val="en-US" w:eastAsia="zh-CN"/>
              </w:rPr>
              <w:t>4</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2F3A">
            <w:pPr>
              <w:jc w:val="center"/>
              <w:rPr>
                <w:rFonts w:hint="default" w:ascii="Times New Roman" w:hAnsi="Times New Roman" w:eastAsia="仿宋" w:cs="Times New Roman"/>
                <w:i w:val="0"/>
                <w:iCs w:val="0"/>
                <w:color w:val="000000"/>
                <w:sz w:val="28"/>
                <w:szCs w:val="28"/>
                <w:highlight w:val="none"/>
                <w:u w:val="none"/>
              </w:rPr>
            </w:pPr>
          </w:p>
        </w:tc>
        <w:tc>
          <w:tcPr>
            <w:tcW w:w="1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5E86FF">
            <w:pPr>
              <w:jc w:val="center"/>
              <w:rPr>
                <w:rFonts w:hint="default" w:ascii="Times New Roman" w:hAnsi="Times New Roman" w:eastAsia="仿宋" w:cs="Times New Roman"/>
                <w:i w:val="0"/>
                <w:iCs w:val="0"/>
                <w:color w:val="000000"/>
                <w:sz w:val="28"/>
                <w:szCs w:val="28"/>
                <w:highlight w:val="none"/>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D26B">
            <w:pPr>
              <w:jc w:val="center"/>
              <w:rPr>
                <w:rFonts w:hint="default" w:ascii="Times New Roman" w:hAnsi="Times New Roman" w:eastAsia="仿宋" w:cs="Times New Roman"/>
                <w:i w:val="0"/>
                <w:iCs w:val="0"/>
                <w:color w:val="000000"/>
                <w:sz w:val="28"/>
                <w:szCs w:val="28"/>
                <w:highlight w:val="none"/>
                <w:u w:val="none"/>
              </w:rPr>
            </w:pPr>
          </w:p>
        </w:tc>
      </w:tr>
      <w:tr w14:paraId="34FF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94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4357BE">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rPr>
              <w:t>带培师资队伍情况</w:t>
            </w:r>
          </w:p>
        </w:tc>
      </w:tr>
      <w:tr w14:paraId="50CEE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0E43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rPr>
              <w:t>职称/资格</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38CB9">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rPr>
              <w:t>正高职称</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11C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副高职称</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A00F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其他</w:t>
            </w:r>
          </w:p>
        </w:tc>
      </w:tr>
      <w:tr w14:paraId="1D36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8AD8B">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rPr>
              <w:t>企业导师</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3B87">
            <w:pPr>
              <w:jc w:val="center"/>
              <w:rPr>
                <w:rFonts w:hint="eastAsia" w:ascii="仿宋_GB2312" w:hAnsi="仿宋_GB2312" w:eastAsia="仿宋_GB2312" w:cs="仿宋_GB2312"/>
                <w:i w:val="0"/>
                <w:iCs w:val="0"/>
                <w:color w:val="000000"/>
                <w:sz w:val="28"/>
                <w:szCs w:val="28"/>
                <w:highlight w:val="none"/>
                <w:u w:val="none"/>
              </w:rPr>
            </w:pP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4B1D">
            <w:pPr>
              <w:jc w:val="center"/>
              <w:rPr>
                <w:rFonts w:hint="eastAsia" w:ascii="仿宋_GB2312" w:hAnsi="仿宋_GB2312" w:eastAsia="仿宋_GB2312" w:cs="仿宋_GB2312"/>
                <w:i w:val="0"/>
                <w:iCs w:val="0"/>
                <w:color w:val="000000"/>
                <w:sz w:val="28"/>
                <w:szCs w:val="28"/>
                <w:highlight w:val="none"/>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9E8D">
            <w:pPr>
              <w:jc w:val="center"/>
              <w:rPr>
                <w:rFonts w:hint="eastAsia" w:ascii="仿宋_GB2312" w:hAnsi="仿宋_GB2312" w:eastAsia="仿宋_GB2312" w:cs="仿宋_GB2312"/>
                <w:i w:val="0"/>
                <w:iCs w:val="0"/>
                <w:color w:val="000000"/>
                <w:sz w:val="28"/>
                <w:szCs w:val="28"/>
                <w:highlight w:val="none"/>
                <w:u w:val="none"/>
              </w:rPr>
            </w:pPr>
          </w:p>
        </w:tc>
      </w:tr>
      <w:tr w14:paraId="67D5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EAD6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rPr>
              <w:t>院校导师</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7F73">
            <w:pPr>
              <w:jc w:val="center"/>
              <w:rPr>
                <w:rFonts w:hint="eastAsia" w:ascii="仿宋_GB2312" w:hAnsi="仿宋_GB2312" w:eastAsia="仿宋_GB2312" w:cs="仿宋_GB2312"/>
                <w:i w:val="0"/>
                <w:iCs w:val="0"/>
                <w:color w:val="000000"/>
                <w:sz w:val="28"/>
                <w:szCs w:val="28"/>
                <w:highlight w:val="none"/>
                <w:u w:val="none"/>
              </w:rPr>
            </w:pP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A025">
            <w:pPr>
              <w:jc w:val="center"/>
              <w:rPr>
                <w:rFonts w:hint="eastAsia" w:ascii="仿宋_GB2312" w:hAnsi="仿宋_GB2312" w:eastAsia="仿宋_GB2312" w:cs="仿宋_GB2312"/>
                <w:i w:val="0"/>
                <w:iCs w:val="0"/>
                <w:color w:val="000000"/>
                <w:sz w:val="28"/>
                <w:szCs w:val="28"/>
                <w:highlight w:val="none"/>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1E4E">
            <w:pPr>
              <w:jc w:val="center"/>
              <w:rPr>
                <w:rFonts w:hint="eastAsia" w:ascii="仿宋_GB2312" w:hAnsi="仿宋_GB2312" w:eastAsia="仿宋_GB2312" w:cs="仿宋_GB2312"/>
                <w:i w:val="0"/>
                <w:iCs w:val="0"/>
                <w:color w:val="000000"/>
                <w:sz w:val="28"/>
                <w:szCs w:val="28"/>
                <w:highlight w:val="none"/>
                <w:u w:val="none"/>
              </w:rPr>
            </w:pPr>
          </w:p>
        </w:tc>
      </w:tr>
      <w:tr w14:paraId="0C2C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2D2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rPr>
              <w:t>其他</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0B9E">
            <w:pPr>
              <w:jc w:val="center"/>
              <w:rPr>
                <w:rFonts w:hint="eastAsia" w:ascii="仿宋_GB2312" w:hAnsi="仿宋_GB2312" w:eastAsia="仿宋_GB2312" w:cs="仿宋_GB2312"/>
                <w:i w:val="0"/>
                <w:iCs w:val="0"/>
                <w:color w:val="000000"/>
                <w:sz w:val="28"/>
                <w:szCs w:val="28"/>
                <w:highlight w:val="none"/>
                <w:u w:val="none"/>
              </w:rPr>
            </w:pP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23AF">
            <w:pPr>
              <w:jc w:val="center"/>
              <w:rPr>
                <w:rFonts w:hint="eastAsia" w:ascii="仿宋_GB2312" w:hAnsi="仿宋_GB2312" w:eastAsia="仿宋_GB2312" w:cs="仿宋_GB2312"/>
                <w:i w:val="0"/>
                <w:iCs w:val="0"/>
                <w:color w:val="000000"/>
                <w:sz w:val="28"/>
                <w:szCs w:val="28"/>
                <w:highlight w:val="none"/>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5816">
            <w:pPr>
              <w:jc w:val="center"/>
              <w:rPr>
                <w:rFonts w:hint="eastAsia" w:ascii="仿宋_GB2312" w:hAnsi="仿宋_GB2312" w:eastAsia="仿宋_GB2312" w:cs="仿宋_GB2312"/>
                <w:i w:val="0"/>
                <w:iCs w:val="0"/>
                <w:color w:val="000000"/>
                <w:sz w:val="28"/>
                <w:szCs w:val="28"/>
                <w:highlight w:val="none"/>
                <w:u w:val="none"/>
              </w:rPr>
            </w:pPr>
          </w:p>
        </w:tc>
      </w:tr>
      <w:tr w14:paraId="14BA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BCB16">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rPr>
              <w:t>师资总数</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A314">
            <w:pPr>
              <w:jc w:val="center"/>
              <w:rPr>
                <w:rFonts w:hint="eastAsia" w:ascii="仿宋_GB2312" w:hAnsi="仿宋_GB2312" w:eastAsia="仿宋_GB2312" w:cs="仿宋_GB2312"/>
                <w:i w:val="0"/>
                <w:iCs w:val="0"/>
                <w:color w:val="000000"/>
                <w:sz w:val="28"/>
                <w:szCs w:val="28"/>
                <w:highlight w:val="none"/>
                <w:u w:val="none"/>
              </w:rPr>
            </w:pP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F7EA">
            <w:pPr>
              <w:jc w:val="center"/>
              <w:rPr>
                <w:rFonts w:hint="eastAsia" w:ascii="仿宋_GB2312" w:hAnsi="仿宋_GB2312" w:eastAsia="仿宋_GB2312" w:cs="仿宋_GB2312"/>
                <w:i w:val="0"/>
                <w:iCs w:val="0"/>
                <w:color w:val="000000"/>
                <w:sz w:val="28"/>
                <w:szCs w:val="28"/>
                <w:highlight w:val="none"/>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AD88">
            <w:pPr>
              <w:jc w:val="center"/>
              <w:rPr>
                <w:rFonts w:hint="eastAsia" w:ascii="仿宋_GB2312" w:hAnsi="仿宋_GB2312" w:eastAsia="仿宋_GB2312" w:cs="仿宋_GB2312"/>
                <w:i w:val="0"/>
                <w:iCs w:val="0"/>
                <w:color w:val="000000"/>
                <w:sz w:val="28"/>
                <w:szCs w:val="28"/>
                <w:highlight w:val="none"/>
                <w:u w:val="none"/>
              </w:rPr>
            </w:pPr>
          </w:p>
        </w:tc>
      </w:tr>
      <w:tr w14:paraId="53FC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94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8C9D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Times New Roman" w:hAnsi="Times New Roman" w:eastAsia="黑体" w:cs="Times New Roman"/>
                <w:i w:val="0"/>
                <w:iCs w:val="0"/>
                <w:color w:val="000000"/>
                <w:sz w:val="28"/>
                <w:szCs w:val="28"/>
                <w:highlight w:val="none"/>
                <w:u w:val="none"/>
                <w:lang w:val="en-US" w:eastAsia="zh-CN"/>
              </w:rPr>
              <w:t>带培目标任务</w:t>
            </w:r>
          </w:p>
        </w:tc>
      </w:tr>
      <w:tr w14:paraId="2247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8BE85">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highlight w:val="none"/>
                <w:u w:val="none"/>
                <w:lang w:val="en-US" w:eastAsia="zh-CN"/>
              </w:rPr>
            </w:pPr>
            <w:r>
              <w:rPr>
                <w:rFonts w:hint="eastAsia" w:ascii="仿宋_GB2312" w:hAnsi="仿宋_GB2312" w:eastAsia="仿宋_GB2312" w:cs="仿宋_GB2312"/>
                <w:i w:val="0"/>
                <w:iCs w:val="0"/>
                <w:color w:val="000000"/>
                <w:sz w:val="28"/>
                <w:szCs w:val="28"/>
                <w:highlight w:val="none"/>
                <w:u w:val="none"/>
                <w:lang w:val="en-US" w:eastAsia="zh-CN"/>
              </w:rPr>
              <w:t>年度</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5DA5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rPr>
              <w:t>正高职称</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233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副高职称</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F70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其他</w:t>
            </w:r>
          </w:p>
        </w:tc>
      </w:tr>
      <w:tr w14:paraId="4382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AF8F4">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rPr>
              <w:t>第一年</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27E09">
            <w:pPr>
              <w:jc w:val="center"/>
              <w:rPr>
                <w:rFonts w:hint="eastAsia" w:ascii="仿宋_GB2312" w:hAnsi="仿宋_GB2312" w:eastAsia="仿宋_GB2312" w:cs="仿宋_GB2312"/>
                <w:i w:val="0"/>
                <w:iCs w:val="0"/>
                <w:color w:val="000000"/>
                <w:sz w:val="28"/>
                <w:szCs w:val="28"/>
                <w:highlight w:val="none"/>
                <w:u w:val="none"/>
              </w:rPr>
            </w:pP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4856D">
            <w:pPr>
              <w:jc w:val="center"/>
              <w:rPr>
                <w:rFonts w:hint="eastAsia" w:ascii="仿宋_GB2312" w:hAnsi="仿宋_GB2312" w:eastAsia="仿宋_GB2312" w:cs="仿宋_GB2312"/>
                <w:i w:val="0"/>
                <w:iCs w:val="0"/>
                <w:color w:val="000000"/>
                <w:sz w:val="28"/>
                <w:szCs w:val="28"/>
                <w:highlight w:val="none"/>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1BF00">
            <w:pPr>
              <w:jc w:val="center"/>
              <w:rPr>
                <w:rFonts w:hint="eastAsia" w:ascii="仿宋_GB2312" w:hAnsi="仿宋_GB2312" w:eastAsia="仿宋_GB2312" w:cs="仿宋_GB2312"/>
                <w:i w:val="0"/>
                <w:iCs w:val="0"/>
                <w:color w:val="000000"/>
                <w:sz w:val="28"/>
                <w:szCs w:val="28"/>
                <w:highlight w:val="none"/>
                <w:u w:val="none"/>
              </w:rPr>
            </w:pPr>
          </w:p>
        </w:tc>
      </w:tr>
      <w:tr w14:paraId="75DD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5BF07">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rPr>
              <w:t>第二年</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D2914">
            <w:pPr>
              <w:jc w:val="center"/>
              <w:rPr>
                <w:rFonts w:hint="eastAsia" w:ascii="仿宋_GB2312" w:hAnsi="仿宋_GB2312" w:eastAsia="仿宋_GB2312" w:cs="仿宋_GB2312"/>
                <w:i w:val="0"/>
                <w:iCs w:val="0"/>
                <w:color w:val="000000"/>
                <w:sz w:val="28"/>
                <w:szCs w:val="28"/>
                <w:highlight w:val="none"/>
                <w:u w:val="none"/>
              </w:rPr>
            </w:pP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DF51C">
            <w:pPr>
              <w:jc w:val="center"/>
              <w:rPr>
                <w:rFonts w:hint="eastAsia" w:ascii="仿宋_GB2312" w:hAnsi="仿宋_GB2312" w:eastAsia="仿宋_GB2312" w:cs="仿宋_GB2312"/>
                <w:i w:val="0"/>
                <w:iCs w:val="0"/>
                <w:color w:val="000000"/>
                <w:sz w:val="28"/>
                <w:szCs w:val="28"/>
                <w:highlight w:val="none"/>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DF187">
            <w:pPr>
              <w:jc w:val="center"/>
              <w:rPr>
                <w:rFonts w:hint="eastAsia" w:ascii="仿宋_GB2312" w:hAnsi="仿宋_GB2312" w:eastAsia="仿宋_GB2312" w:cs="仿宋_GB2312"/>
                <w:i w:val="0"/>
                <w:iCs w:val="0"/>
                <w:color w:val="000000"/>
                <w:sz w:val="28"/>
                <w:szCs w:val="28"/>
                <w:highlight w:val="none"/>
                <w:u w:val="none"/>
              </w:rPr>
            </w:pPr>
          </w:p>
        </w:tc>
      </w:tr>
      <w:tr w14:paraId="19C5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5DD55">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rPr>
              <w:t>第三年</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E770F">
            <w:pPr>
              <w:jc w:val="center"/>
              <w:rPr>
                <w:rFonts w:hint="eastAsia" w:ascii="仿宋_GB2312" w:hAnsi="仿宋_GB2312" w:eastAsia="仿宋_GB2312" w:cs="仿宋_GB2312"/>
                <w:i w:val="0"/>
                <w:iCs w:val="0"/>
                <w:color w:val="000000"/>
                <w:sz w:val="28"/>
                <w:szCs w:val="28"/>
                <w:highlight w:val="none"/>
                <w:u w:val="none"/>
              </w:rPr>
            </w:pP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953BA">
            <w:pPr>
              <w:jc w:val="center"/>
              <w:rPr>
                <w:rFonts w:hint="eastAsia" w:ascii="仿宋_GB2312" w:hAnsi="仿宋_GB2312" w:eastAsia="仿宋_GB2312" w:cs="仿宋_GB2312"/>
                <w:i w:val="0"/>
                <w:iCs w:val="0"/>
                <w:color w:val="000000"/>
                <w:sz w:val="28"/>
                <w:szCs w:val="28"/>
                <w:highlight w:val="none"/>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7C909">
            <w:pPr>
              <w:jc w:val="center"/>
              <w:rPr>
                <w:rFonts w:hint="eastAsia" w:ascii="仿宋_GB2312" w:hAnsi="仿宋_GB2312" w:eastAsia="仿宋_GB2312" w:cs="仿宋_GB2312"/>
                <w:i w:val="0"/>
                <w:iCs w:val="0"/>
                <w:color w:val="000000"/>
                <w:sz w:val="28"/>
                <w:szCs w:val="28"/>
                <w:highlight w:val="none"/>
                <w:u w:val="none"/>
              </w:rPr>
            </w:pPr>
          </w:p>
        </w:tc>
      </w:tr>
      <w:tr w14:paraId="0D0D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94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C3D4A0">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highlight w:val="none"/>
                <w:u w:val="none"/>
                <w:lang w:val="en-US" w:eastAsia="zh-CN"/>
              </w:rPr>
            </w:pPr>
            <w:r>
              <w:rPr>
                <w:rFonts w:hint="eastAsia" w:ascii="Times New Roman" w:hAnsi="Times New Roman" w:eastAsia="黑体" w:cs="Times New Roman"/>
                <w:i w:val="0"/>
                <w:iCs w:val="0"/>
                <w:color w:val="000000"/>
                <w:sz w:val="28"/>
                <w:szCs w:val="28"/>
                <w:highlight w:val="none"/>
                <w:u w:val="none"/>
                <w:lang w:val="en-US" w:eastAsia="zh-CN"/>
              </w:rPr>
              <w:t>工作室</w:t>
            </w:r>
            <w:r>
              <w:rPr>
                <w:rFonts w:hint="default" w:ascii="Times New Roman" w:hAnsi="Times New Roman" w:eastAsia="黑体" w:cs="Times New Roman"/>
                <w:i w:val="0"/>
                <w:iCs w:val="0"/>
                <w:color w:val="000000"/>
                <w:sz w:val="28"/>
                <w:szCs w:val="28"/>
                <w:highlight w:val="none"/>
                <w:u w:val="none"/>
                <w:lang w:val="en-US" w:eastAsia="zh-CN"/>
              </w:rPr>
              <w:t>主持人基本情况</w:t>
            </w:r>
          </w:p>
        </w:tc>
      </w:tr>
      <w:tr w14:paraId="2BCA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860" w:type="dxa"/>
            <w:tcBorders>
              <w:top w:val="single" w:color="000000" w:sz="4" w:space="0"/>
              <w:left w:val="single" w:color="000000" w:sz="4" w:space="0"/>
              <w:bottom w:val="single" w:color="000000" w:sz="4" w:space="0"/>
              <w:right w:val="single" w:color="auto" w:sz="4" w:space="0"/>
            </w:tcBorders>
            <w:shd w:val="clear" w:color="auto" w:fill="auto"/>
            <w:vAlign w:val="center"/>
          </w:tcPr>
          <w:p w14:paraId="636C50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姓名</w:t>
            </w:r>
          </w:p>
        </w:tc>
        <w:tc>
          <w:tcPr>
            <w:tcW w:w="1490" w:type="dxa"/>
            <w:tcBorders>
              <w:top w:val="single" w:color="000000" w:sz="4" w:space="0"/>
              <w:left w:val="single" w:color="auto" w:sz="4" w:space="0"/>
              <w:bottom w:val="single" w:color="000000" w:sz="4" w:space="0"/>
              <w:right w:val="single" w:color="000000" w:sz="4" w:space="0"/>
            </w:tcBorders>
            <w:shd w:val="clear" w:color="auto" w:fill="auto"/>
            <w:vAlign w:val="center"/>
          </w:tcPr>
          <w:p w14:paraId="081381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p>
        </w:tc>
        <w:tc>
          <w:tcPr>
            <w:tcW w:w="1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34E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籍贯</w:t>
            </w:r>
          </w:p>
        </w:tc>
        <w:tc>
          <w:tcPr>
            <w:tcW w:w="1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D41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90E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出生年月</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432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p>
        </w:tc>
      </w:tr>
      <w:tr w14:paraId="19AB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1860" w:type="dxa"/>
            <w:tcBorders>
              <w:top w:val="single" w:color="000000" w:sz="4" w:space="0"/>
              <w:left w:val="single" w:color="000000" w:sz="4" w:space="0"/>
              <w:bottom w:val="single" w:color="000000" w:sz="4" w:space="0"/>
              <w:right w:val="single" w:color="auto" w:sz="4" w:space="0"/>
            </w:tcBorders>
            <w:shd w:val="clear" w:color="auto" w:fill="auto"/>
            <w:vAlign w:val="center"/>
          </w:tcPr>
          <w:p w14:paraId="14CF9B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性别</w:t>
            </w:r>
          </w:p>
        </w:tc>
        <w:tc>
          <w:tcPr>
            <w:tcW w:w="1490" w:type="dxa"/>
            <w:tcBorders>
              <w:top w:val="single" w:color="000000" w:sz="4" w:space="0"/>
              <w:left w:val="single" w:color="auto" w:sz="4" w:space="0"/>
              <w:bottom w:val="single" w:color="000000" w:sz="4" w:space="0"/>
              <w:right w:val="single" w:color="000000" w:sz="4" w:space="0"/>
            </w:tcBorders>
            <w:shd w:val="clear" w:color="auto" w:fill="auto"/>
            <w:vAlign w:val="center"/>
          </w:tcPr>
          <w:p w14:paraId="007078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p>
        </w:tc>
        <w:tc>
          <w:tcPr>
            <w:tcW w:w="1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72A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政治面貌</w:t>
            </w:r>
          </w:p>
        </w:tc>
        <w:tc>
          <w:tcPr>
            <w:tcW w:w="1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EAB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3B9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联系电话</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B7B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p>
        </w:tc>
      </w:tr>
      <w:tr w14:paraId="49C6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3" w:hRule="atLeast"/>
          <w:jc w:val="center"/>
        </w:trPr>
        <w:tc>
          <w:tcPr>
            <w:tcW w:w="335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04075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专业技术职务</w:t>
            </w:r>
          </w:p>
          <w:p w14:paraId="5D90F8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任职资格情况</w:t>
            </w:r>
          </w:p>
        </w:tc>
        <w:tc>
          <w:tcPr>
            <w:tcW w:w="6110" w:type="dxa"/>
            <w:gridSpan w:val="9"/>
            <w:tcBorders>
              <w:top w:val="single" w:color="000000" w:sz="4" w:space="0"/>
              <w:left w:val="single" w:color="auto" w:sz="4" w:space="0"/>
              <w:bottom w:val="single" w:color="000000" w:sz="4" w:space="0"/>
              <w:right w:val="single" w:color="000000" w:sz="4" w:space="0"/>
            </w:tcBorders>
            <w:shd w:val="clear" w:color="auto" w:fill="auto"/>
            <w:vAlign w:val="center"/>
          </w:tcPr>
          <w:p w14:paraId="5DA1B3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p>
        </w:tc>
      </w:tr>
      <w:tr w14:paraId="1545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5" w:hRule="atLeast"/>
          <w:jc w:val="center"/>
        </w:trPr>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4B6F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工作简历及主要成就</w:t>
            </w:r>
          </w:p>
        </w:tc>
        <w:tc>
          <w:tcPr>
            <w:tcW w:w="61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9C919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rPr>
            </w:pPr>
          </w:p>
        </w:tc>
      </w:tr>
      <w:tr w14:paraId="7A05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9460" w:type="dxa"/>
            <w:gridSpan w:val="11"/>
            <w:tcBorders>
              <w:top w:val="single" w:color="000000" w:sz="4" w:space="0"/>
              <w:left w:val="nil"/>
              <w:bottom w:val="single" w:color="000000" w:sz="4" w:space="0"/>
              <w:right w:val="nil"/>
            </w:tcBorders>
            <w:shd w:val="clear" w:color="auto" w:fill="auto"/>
            <w:noWrap/>
            <w:vAlign w:val="center"/>
          </w:tcPr>
          <w:p w14:paraId="7F664BB4">
            <w:pPr>
              <w:keepNext w:val="0"/>
              <w:keepLines w:val="0"/>
              <w:widowControl/>
              <w:suppressLineNumbers w:val="0"/>
              <w:jc w:val="left"/>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rPr>
              <w:t>三、推荐意见</w:t>
            </w:r>
          </w:p>
        </w:tc>
      </w:tr>
      <w:tr w14:paraId="1DE0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94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6D1A61">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rPr>
              <w:t>申报单位意见</w:t>
            </w:r>
          </w:p>
        </w:tc>
      </w:tr>
      <w:tr w14:paraId="5BC5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6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B960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rPr>
            </w:pPr>
          </w:p>
          <w:p w14:paraId="1030712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rPr>
            </w:pPr>
          </w:p>
          <w:p w14:paraId="33E0F7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default" w:ascii="Times New Roman" w:hAnsi="Times New Roman" w:eastAsia="仿宋" w:cs="Times New Roman"/>
                <w:i w:val="0"/>
                <w:iCs w:val="0"/>
                <w:color w:val="000000"/>
                <w:kern w:val="0"/>
                <w:sz w:val="28"/>
                <w:szCs w:val="28"/>
                <w:highlight w:val="none"/>
                <w:u w:val="none"/>
                <w:lang w:val="en-US" w:eastAsia="zh-CN"/>
              </w:rPr>
              <w:t xml:space="preserve">                                                   </w:t>
            </w:r>
            <w:r>
              <w:rPr>
                <w:rFonts w:hint="eastAsia" w:ascii="仿宋_GB2312" w:hAnsi="仿宋_GB2312" w:eastAsia="仿宋_GB2312" w:cs="仿宋_GB2312"/>
                <w:i w:val="0"/>
                <w:iCs w:val="0"/>
                <w:color w:val="000000"/>
                <w:kern w:val="0"/>
                <w:sz w:val="28"/>
                <w:szCs w:val="28"/>
                <w:highlight w:val="none"/>
                <w:u w:val="none"/>
                <w:lang w:val="en-US" w:eastAsia="zh-CN"/>
              </w:rPr>
              <w:t xml:space="preserve"> （企业公章）</w:t>
            </w:r>
          </w:p>
          <w:p w14:paraId="3E4D4F92">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rPr>
              <w:t xml:space="preserve">                                                   年     月    日</w:t>
            </w:r>
          </w:p>
        </w:tc>
      </w:tr>
      <w:tr w14:paraId="419F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46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704C">
            <w:pPr>
              <w:jc w:val="center"/>
              <w:rPr>
                <w:rFonts w:hint="default" w:ascii="Times New Roman" w:hAnsi="Times New Roman" w:eastAsia="仿宋" w:cs="Times New Roman"/>
                <w:i w:val="0"/>
                <w:iCs w:val="0"/>
                <w:color w:val="000000"/>
                <w:sz w:val="28"/>
                <w:szCs w:val="28"/>
                <w:highlight w:val="none"/>
                <w:u w:val="none"/>
              </w:rPr>
            </w:pPr>
          </w:p>
        </w:tc>
      </w:tr>
      <w:tr w14:paraId="2536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946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D7E5">
            <w:pPr>
              <w:jc w:val="center"/>
              <w:rPr>
                <w:rFonts w:hint="default" w:ascii="Times New Roman" w:hAnsi="Times New Roman" w:eastAsia="仿宋" w:cs="Times New Roman"/>
                <w:i w:val="0"/>
                <w:iCs w:val="0"/>
                <w:color w:val="000000"/>
                <w:sz w:val="28"/>
                <w:szCs w:val="28"/>
                <w:highlight w:val="none"/>
                <w:u w:val="none"/>
              </w:rPr>
            </w:pPr>
          </w:p>
        </w:tc>
      </w:tr>
      <w:tr w14:paraId="40D8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94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94FD81">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rPr>
              <w:t>推荐部门/</w:t>
            </w:r>
            <w:r>
              <w:rPr>
                <w:rFonts w:hint="eastAsia" w:ascii="Times New Roman" w:hAnsi="Times New Roman" w:eastAsia="黑体" w:cs="Times New Roman"/>
                <w:i w:val="0"/>
                <w:iCs w:val="0"/>
                <w:color w:val="000000"/>
                <w:kern w:val="0"/>
                <w:sz w:val="28"/>
                <w:szCs w:val="28"/>
                <w:highlight w:val="none"/>
                <w:u w:val="none"/>
                <w:lang w:val="en-US" w:eastAsia="zh-CN"/>
              </w:rPr>
              <w:t>市州</w:t>
            </w:r>
            <w:r>
              <w:rPr>
                <w:rFonts w:hint="default" w:ascii="Times New Roman" w:hAnsi="Times New Roman" w:eastAsia="黑体" w:cs="Times New Roman"/>
                <w:i w:val="0"/>
                <w:iCs w:val="0"/>
                <w:color w:val="000000"/>
                <w:kern w:val="0"/>
                <w:sz w:val="28"/>
                <w:szCs w:val="28"/>
                <w:highlight w:val="none"/>
                <w:u w:val="none"/>
                <w:lang w:val="en-US" w:eastAsia="zh-CN"/>
              </w:rPr>
              <w:t>意见</w:t>
            </w:r>
          </w:p>
        </w:tc>
      </w:tr>
      <w:tr w14:paraId="5999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46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2455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rPr>
            </w:pPr>
          </w:p>
          <w:p w14:paraId="7DA140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p>
          <w:p w14:paraId="7C2358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rPr>
              <w:t xml:space="preserve">                                                 （盖章）</w:t>
            </w:r>
          </w:p>
          <w:p w14:paraId="68CE7403">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rPr>
              <w:t xml:space="preserve">                                                 年    月    日</w:t>
            </w:r>
          </w:p>
        </w:tc>
      </w:tr>
      <w:tr w14:paraId="6107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6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03A9">
            <w:pPr>
              <w:jc w:val="center"/>
              <w:rPr>
                <w:rFonts w:hint="default" w:ascii="Times New Roman" w:hAnsi="Times New Roman" w:eastAsia="仿宋" w:cs="Times New Roman"/>
                <w:i w:val="0"/>
                <w:iCs w:val="0"/>
                <w:color w:val="000000"/>
                <w:sz w:val="28"/>
                <w:szCs w:val="28"/>
                <w:highlight w:val="none"/>
                <w:u w:val="none"/>
              </w:rPr>
            </w:pPr>
          </w:p>
        </w:tc>
      </w:tr>
      <w:tr w14:paraId="0E4D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46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5B619">
            <w:pPr>
              <w:jc w:val="center"/>
              <w:rPr>
                <w:rFonts w:hint="default" w:ascii="Times New Roman" w:hAnsi="Times New Roman" w:eastAsia="仿宋" w:cs="Times New Roman"/>
                <w:i w:val="0"/>
                <w:iCs w:val="0"/>
                <w:color w:val="000000"/>
                <w:sz w:val="28"/>
                <w:szCs w:val="28"/>
                <w:highlight w:val="none"/>
                <w:u w:val="none"/>
              </w:rPr>
            </w:pPr>
          </w:p>
        </w:tc>
      </w:tr>
    </w:tbl>
    <w:p w14:paraId="1C314B2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小标宋_GBK" w:cs="Times New Roman"/>
          <w:sz w:val="44"/>
          <w:szCs w:val="44"/>
          <w:highlight w:val="none"/>
          <w:lang w:val="en-US" w:eastAsia="zh-CN"/>
        </w:rPr>
      </w:pPr>
    </w:p>
    <w:p w14:paraId="38C0574E">
      <w:pPr>
        <w:rPr>
          <w:rFonts w:hint="default" w:ascii="Times New Roman" w:hAnsi="Times New Roman" w:cs="Times New Roman"/>
          <w:highlight w:val="none"/>
        </w:rPr>
      </w:pPr>
      <w:r>
        <w:rPr>
          <w:rFonts w:hint="default" w:ascii="Times New Roman" w:hAnsi="Times New Roman" w:cs="Times New Roman"/>
          <w:highlight w:val="none"/>
        </w:rPr>
        <w:br w:type="page"/>
      </w:r>
    </w:p>
    <w:p w14:paraId="3D3BDD3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2E21138C">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kern w:val="0"/>
          <w:sz w:val="44"/>
          <w:szCs w:val="44"/>
          <w:highlight w:val="none"/>
          <w:u w:val="none"/>
          <w:lang w:val="en-US" w:eastAsia="zh-CN"/>
        </w:rPr>
      </w:pPr>
      <w:r>
        <w:rPr>
          <w:rFonts w:hint="default" w:ascii="Times New Roman" w:hAnsi="Times New Roman" w:eastAsia="方正小标宋简体" w:cs="Times New Roman"/>
          <w:i w:val="0"/>
          <w:iCs w:val="0"/>
          <w:color w:val="000000"/>
          <w:kern w:val="0"/>
          <w:sz w:val="44"/>
          <w:szCs w:val="44"/>
          <w:highlight w:val="none"/>
          <w:u w:val="none"/>
          <w:lang w:val="en-US" w:eastAsia="zh-CN"/>
        </w:rPr>
        <w:t>申报材料清单</w:t>
      </w:r>
    </w:p>
    <w:p w14:paraId="0F46084D">
      <w:pPr>
        <w:keepNext w:val="0"/>
        <w:keepLines w:val="0"/>
        <w:pageBreakBefore w:val="0"/>
        <w:widowControl w:val="0"/>
        <w:numPr>
          <w:ilvl w:val="0"/>
          <w:numId w:val="1"/>
        </w:numPr>
        <w:kinsoku/>
        <w:wordWrap/>
        <w:overflowPunct/>
        <w:topLinePunct w:val="0"/>
        <w:autoSpaceDE/>
        <w:autoSpaceDN/>
        <w:bidi w:val="0"/>
        <w:adjustRightInd w:val="0"/>
        <w:snapToGrid w:val="0"/>
        <w:spacing w:line="592"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湖南省卓越工程师带培工作室建设申报表;</w:t>
      </w:r>
    </w:p>
    <w:p w14:paraId="27CD47D1">
      <w:pPr>
        <w:keepNext w:val="0"/>
        <w:keepLines w:val="0"/>
        <w:pageBreakBefore w:val="0"/>
        <w:widowControl w:val="0"/>
        <w:numPr>
          <w:ilvl w:val="0"/>
          <w:numId w:val="1"/>
        </w:numPr>
        <w:kinsoku/>
        <w:wordWrap/>
        <w:overflowPunct/>
        <w:topLinePunct w:val="0"/>
        <w:autoSpaceDE/>
        <w:autoSpaceDN/>
        <w:bidi w:val="0"/>
        <w:adjustRightInd w:val="0"/>
        <w:snapToGrid w:val="0"/>
        <w:spacing w:line="592"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湖南省卓越工程师带培工作室建设方案，包括单位介绍、组织架构、建设目标、建设计划、实践场所安排、师资能力、实践课程体系等;</w:t>
      </w:r>
    </w:p>
    <w:p w14:paraId="3EB92FF7">
      <w:pPr>
        <w:keepNext w:val="0"/>
        <w:keepLines w:val="0"/>
        <w:pageBreakBefore w:val="0"/>
        <w:widowControl w:val="0"/>
        <w:kinsoku/>
        <w:wordWrap/>
        <w:overflowPunct/>
        <w:topLinePunct w:val="0"/>
        <w:autoSpaceDE/>
        <w:autoSpaceDN/>
        <w:bidi w:val="0"/>
        <w:adjustRightInd w:val="0"/>
        <w:snapToGrid w:val="0"/>
        <w:spacing w:line="592"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佐证材料。如相关证书（营业执照、荣誉资质等复印件加盖公章）、指导人员名单（包括姓名、单位、专业、职称职务、人才荣誉、代表性成果）、场地条件情况以及近三年研发活动开展情况（研发投入占比证明、产学研合作协议、重点研发项目合同、荣获省部级科技进步奖励证书等）。</w:t>
      </w:r>
    </w:p>
    <w:p w14:paraId="176C0007">
      <w:pPr>
        <w:pStyle w:val="2"/>
        <w:rPr>
          <w:rFonts w:hint="eastAsia" w:ascii="仿宋" w:hAnsi="仿宋" w:eastAsia="仿宋" w:cs="仿宋"/>
          <w:sz w:val="32"/>
          <w:szCs w:val="32"/>
          <w:highlight w:val="none"/>
          <w:lang w:val="en-US" w:eastAsia="zh-CN"/>
        </w:rPr>
      </w:pPr>
    </w:p>
    <w:p w14:paraId="3AA6E3C3">
      <w:pPr>
        <w:pStyle w:val="2"/>
        <w:rPr>
          <w:rFonts w:hint="eastAsia" w:ascii="仿宋" w:hAnsi="仿宋" w:eastAsia="仿宋" w:cs="仿宋"/>
          <w:sz w:val="32"/>
          <w:szCs w:val="32"/>
          <w:highlight w:val="none"/>
          <w:lang w:val="en-US" w:eastAsia="zh-CN"/>
        </w:rPr>
      </w:pPr>
    </w:p>
    <w:p w14:paraId="0F101925">
      <w:pPr>
        <w:pStyle w:val="2"/>
        <w:rPr>
          <w:rFonts w:hint="eastAsia" w:ascii="仿宋" w:hAnsi="仿宋" w:eastAsia="仿宋" w:cs="仿宋"/>
          <w:sz w:val="32"/>
          <w:szCs w:val="32"/>
          <w:highlight w:val="none"/>
          <w:lang w:val="en-US" w:eastAsia="zh-CN"/>
        </w:rPr>
      </w:pPr>
    </w:p>
    <w:p w14:paraId="1E4B1325">
      <w:pPr>
        <w:pStyle w:val="2"/>
        <w:rPr>
          <w:rFonts w:hint="eastAsia" w:ascii="仿宋" w:hAnsi="仿宋" w:eastAsia="仿宋" w:cs="仿宋"/>
          <w:sz w:val="32"/>
          <w:szCs w:val="32"/>
          <w:highlight w:val="none"/>
          <w:lang w:val="en-US" w:eastAsia="zh-CN"/>
        </w:rPr>
      </w:pPr>
    </w:p>
    <w:p w14:paraId="4559912C">
      <w:pPr>
        <w:pStyle w:val="2"/>
        <w:rPr>
          <w:rFonts w:hint="eastAsia" w:ascii="仿宋" w:hAnsi="仿宋" w:eastAsia="仿宋" w:cs="仿宋"/>
          <w:sz w:val="32"/>
          <w:szCs w:val="32"/>
          <w:highlight w:val="none"/>
          <w:lang w:val="en-US" w:eastAsia="zh-CN"/>
        </w:rPr>
      </w:pPr>
    </w:p>
    <w:p w14:paraId="25E8CFFE">
      <w:pPr>
        <w:pStyle w:val="2"/>
        <w:rPr>
          <w:rFonts w:hint="eastAsia" w:ascii="仿宋" w:hAnsi="仿宋" w:eastAsia="仿宋" w:cs="仿宋"/>
          <w:sz w:val="32"/>
          <w:szCs w:val="32"/>
          <w:highlight w:val="none"/>
          <w:lang w:val="en-US" w:eastAsia="zh-CN"/>
        </w:rPr>
      </w:pPr>
    </w:p>
    <w:p w14:paraId="61FE13EE">
      <w:pPr>
        <w:pStyle w:val="2"/>
        <w:rPr>
          <w:rFonts w:hint="eastAsia" w:ascii="仿宋" w:hAnsi="仿宋" w:eastAsia="仿宋" w:cs="仿宋"/>
          <w:sz w:val="32"/>
          <w:szCs w:val="32"/>
          <w:highlight w:val="none"/>
          <w:lang w:val="en-US" w:eastAsia="zh-CN"/>
        </w:rPr>
      </w:pPr>
    </w:p>
    <w:p w14:paraId="1DA79D63">
      <w:pPr>
        <w:pStyle w:val="2"/>
        <w:rPr>
          <w:rFonts w:hint="eastAsia" w:ascii="仿宋" w:hAnsi="仿宋" w:eastAsia="仿宋" w:cs="仿宋"/>
          <w:sz w:val="32"/>
          <w:szCs w:val="32"/>
          <w:highlight w:val="none"/>
          <w:lang w:val="en-US" w:eastAsia="zh-CN"/>
        </w:rPr>
      </w:pPr>
    </w:p>
    <w:p w14:paraId="2EBDB166">
      <w:pPr>
        <w:pStyle w:val="2"/>
        <w:rPr>
          <w:rFonts w:hint="eastAsia" w:ascii="仿宋" w:hAnsi="仿宋" w:eastAsia="仿宋" w:cs="仿宋"/>
          <w:sz w:val="32"/>
          <w:szCs w:val="32"/>
          <w:highlight w:val="none"/>
          <w:lang w:val="en-US" w:eastAsia="zh-CN"/>
        </w:rPr>
      </w:pPr>
    </w:p>
    <w:p w14:paraId="751B5AFD">
      <w:pPr>
        <w:pStyle w:val="2"/>
        <w:rPr>
          <w:rFonts w:hint="eastAsia" w:ascii="仿宋" w:hAnsi="仿宋" w:eastAsia="仿宋" w:cs="仿宋"/>
          <w:sz w:val="32"/>
          <w:szCs w:val="32"/>
          <w:highlight w:val="none"/>
          <w:lang w:val="en-US" w:eastAsia="zh-CN"/>
        </w:rPr>
        <w:sectPr>
          <w:footerReference r:id="rId3" w:type="default"/>
          <w:pgSz w:w="11906" w:h="16838"/>
          <w:pgMar w:top="2098" w:right="1474" w:bottom="1984" w:left="1587" w:header="851" w:footer="1587" w:gutter="0"/>
          <w:pgNumType w:fmt="decimal" w:start="2"/>
          <w:cols w:space="0" w:num="1"/>
          <w:rtlGutter w:val="0"/>
          <w:docGrid w:type="lines" w:linePitch="312" w:charSpace="0"/>
        </w:sectPr>
      </w:pPr>
    </w:p>
    <w:p w14:paraId="081DE59F">
      <w:pPr>
        <w:pStyle w:val="2"/>
        <w:rPr>
          <w:rFonts w:hint="eastAsia" w:ascii="仿宋" w:hAnsi="仿宋" w:eastAsia="仿宋" w:cs="仿宋"/>
          <w:sz w:val="32"/>
          <w:szCs w:val="32"/>
          <w:highlight w:val="none"/>
          <w:lang w:val="en-US" w:eastAsia="zh-CN"/>
        </w:rPr>
      </w:pPr>
    </w:p>
    <w:p w14:paraId="2D1A4AD8">
      <w:pPr>
        <w:pStyle w:val="2"/>
        <w:rPr>
          <w:rFonts w:hint="eastAsia" w:ascii="仿宋" w:hAnsi="仿宋" w:eastAsia="仿宋" w:cs="仿宋"/>
          <w:sz w:val="32"/>
          <w:szCs w:val="32"/>
          <w:highlight w:val="none"/>
          <w:lang w:val="en-US" w:eastAsia="zh-CN"/>
        </w:rPr>
      </w:pPr>
    </w:p>
    <w:p w14:paraId="477B4A34">
      <w:pPr>
        <w:pStyle w:val="2"/>
        <w:rPr>
          <w:rFonts w:hint="eastAsia" w:ascii="仿宋" w:hAnsi="仿宋" w:eastAsia="仿宋" w:cs="仿宋"/>
          <w:sz w:val="32"/>
          <w:szCs w:val="32"/>
          <w:highlight w:val="none"/>
          <w:lang w:val="en-US" w:eastAsia="zh-CN"/>
        </w:rPr>
      </w:pPr>
    </w:p>
    <w:p w14:paraId="1ED96110">
      <w:pPr>
        <w:pStyle w:val="2"/>
        <w:rPr>
          <w:rFonts w:hint="eastAsia" w:ascii="仿宋" w:hAnsi="仿宋" w:eastAsia="仿宋" w:cs="仿宋"/>
          <w:sz w:val="32"/>
          <w:szCs w:val="32"/>
          <w:highlight w:val="none"/>
          <w:lang w:val="en-US" w:eastAsia="zh-CN"/>
        </w:rPr>
      </w:pPr>
    </w:p>
    <w:p w14:paraId="10E8F7B1">
      <w:pPr>
        <w:pStyle w:val="2"/>
        <w:rPr>
          <w:rFonts w:hint="eastAsia" w:ascii="仿宋" w:hAnsi="仿宋" w:eastAsia="仿宋" w:cs="仿宋"/>
          <w:sz w:val="32"/>
          <w:szCs w:val="32"/>
          <w:highlight w:val="none"/>
          <w:lang w:val="en-US" w:eastAsia="zh-CN"/>
        </w:rPr>
      </w:pPr>
    </w:p>
    <w:p w14:paraId="679AB63F">
      <w:pPr>
        <w:pStyle w:val="2"/>
        <w:rPr>
          <w:rFonts w:hint="eastAsia" w:ascii="仿宋" w:hAnsi="仿宋" w:eastAsia="仿宋" w:cs="仿宋"/>
          <w:sz w:val="32"/>
          <w:szCs w:val="32"/>
          <w:highlight w:val="none"/>
          <w:lang w:val="en-US" w:eastAsia="zh-CN"/>
        </w:rPr>
      </w:pPr>
    </w:p>
    <w:p w14:paraId="149E88E0">
      <w:pPr>
        <w:pStyle w:val="2"/>
        <w:rPr>
          <w:rFonts w:hint="eastAsia" w:ascii="仿宋" w:hAnsi="仿宋" w:eastAsia="仿宋" w:cs="仿宋"/>
          <w:sz w:val="32"/>
          <w:szCs w:val="32"/>
          <w:highlight w:val="none"/>
          <w:lang w:val="en-US" w:eastAsia="zh-CN"/>
        </w:rPr>
      </w:pPr>
    </w:p>
    <w:p w14:paraId="66474531">
      <w:pPr>
        <w:pStyle w:val="2"/>
        <w:rPr>
          <w:rFonts w:hint="eastAsia" w:ascii="仿宋" w:hAnsi="仿宋" w:eastAsia="仿宋" w:cs="仿宋"/>
          <w:sz w:val="32"/>
          <w:szCs w:val="32"/>
          <w:highlight w:val="none"/>
          <w:lang w:val="en-US" w:eastAsia="zh-CN"/>
        </w:rPr>
      </w:pPr>
    </w:p>
    <w:p w14:paraId="6E7A77D4">
      <w:pPr>
        <w:pStyle w:val="2"/>
        <w:rPr>
          <w:rFonts w:hint="eastAsia" w:ascii="仿宋" w:hAnsi="仿宋" w:eastAsia="仿宋" w:cs="仿宋"/>
          <w:sz w:val="32"/>
          <w:szCs w:val="32"/>
          <w:highlight w:val="none"/>
          <w:lang w:val="en-US" w:eastAsia="zh-CN"/>
        </w:rPr>
      </w:pPr>
    </w:p>
    <w:p w14:paraId="3B6A7961">
      <w:pPr>
        <w:pStyle w:val="2"/>
        <w:rPr>
          <w:rFonts w:hint="eastAsia" w:ascii="仿宋" w:hAnsi="仿宋" w:eastAsia="仿宋" w:cs="仿宋"/>
          <w:sz w:val="32"/>
          <w:szCs w:val="32"/>
          <w:highlight w:val="none"/>
          <w:lang w:val="en-US" w:eastAsia="zh-CN"/>
        </w:rPr>
      </w:pPr>
    </w:p>
    <w:p w14:paraId="59392E26">
      <w:pPr>
        <w:pStyle w:val="2"/>
        <w:rPr>
          <w:rFonts w:hint="eastAsia" w:ascii="仿宋" w:hAnsi="仿宋" w:eastAsia="仿宋" w:cs="仿宋"/>
          <w:sz w:val="32"/>
          <w:szCs w:val="32"/>
          <w:highlight w:val="none"/>
          <w:lang w:val="en-US" w:eastAsia="zh-CN"/>
        </w:rPr>
      </w:pPr>
    </w:p>
    <w:p w14:paraId="666DC664">
      <w:pPr>
        <w:pStyle w:val="2"/>
        <w:rPr>
          <w:rFonts w:hint="eastAsia" w:ascii="仿宋" w:hAnsi="仿宋" w:eastAsia="仿宋" w:cs="仿宋"/>
          <w:sz w:val="32"/>
          <w:szCs w:val="32"/>
          <w:highlight w:val="none"/>
          <w:lang w:val="en-US" w:eastAsia="zh-CN"/>
        </w:rPr>
      </w:pPr>
    </w:p>
    <w:p w14:paraId="4402A9F1">
      <w:pPr>
        <w:pStyle w:val="2"/>
        <w:rPr>
          <w:rFonts w:hint="eastAsia" w:ascii="仿宋" w:hAnsi="仿宋" w:eastAsia="仿宋" w:cs="仿宋"/>
          <w:sz w:val="32"/>
          <w:szCs w:val="32"/>
          <w:highlight w:val="none"/>
          <w:lang w:val="en-US" w:eastAsia="zh-CN"/>
        </w:rPr>
      </w:pPr>
    </w:p>
    <w:p w14:paraId="5AB6DC60">
      <w:pPr>
        <w:pStyle w:val="2"/>
        <w:rPr>
          <w:rFonts w:hint="eastAsia" w:ascii="仿宋" w:hAnsi="仿宋" w:eastAsia="仿宋" w:cs="仿宋"/>
          <w:sz w:val="32"/>
          <w:szCs w:val="32"/>
          <w:highlight w:val="none"/>
          <w:lang w:val="en-US" w:eastAsia="zh-CN"/>
        </w:rPr>
      </w:pPr>
    </w:p>
    <w:p w14:paraId="0E8E030C">
      <w:pPr>
        <w:pStyle w:val="2"/>
        <w:rPr>
          <w:rFonts w:hint="eastAsia" w:ascii="仿宋" w:hAnsi="仿宋" w:eastAsia="仿宋" w:cs="仿宋"/>
          <w:sz w:val="32"/>
          <w:szCs w:val="32"/>
          <w:highlight w:val="none"/>
          <w:lang w:val="en-US" w:eastAsia="zh-CN"/>
        </w:rPr>
      </w:pPr>
    </w:p>
    <w:p w14:paraId="078CD108">
      <w:pPr>
        <w:pStyle w:val="2"/>
        <w:rPr>
          <w:rFonts w:hint="eastAsia" w:ascii="仿宋" w:hAnsi="仿宋" w:eastAsia="仿宋" w:cs="仿宋"/>
          <w:sz w:val="32"/>
          <w:szCs w:val="32"/>
          <w:highlight w:val="none"/>
          <w:lang w:val="en-US" w:eastAsia="zh-CN"/>
        </w:rPr>
      </w:pPr>
    </w:p>
    <w:p w14:paraId="7228F833">
      <w:pPr>
        <w:pStyle w:val="2"/>
        <w:rPr>
          <w:rFonts w:hint="eastAsia" w:ascii="仿宋" w:hAnsi="仿宋" w:eastAsia="仿宋" w:cs="仿宋"/>
          <w:sz w:val="32"/>
          <w:szCs w:val="32"/>
          <w:highlight w:val="none"/>
          <w:lang w:val="en-US" w:eastAsia="zh-CN"/>
        </w:rPr>
      </w:pPr>
    </w:p>
    <w:p w14:paraId="7CC94083">
      <w:pPr>
        <w:pStyle w:val="2"/>
        <w:rPr>
          <w:rFonts w:hint="eastAsia" w:ascii="仿宋" w:hAnsi="仿宋" w:eastAsia="仿宋" w:cs="仿宋"/>
          <w:sz w:val="32"/>
          <w:szCs w:val="32"/>
          <w:highlight w:val="none"/>
          <w:lang w:val="en-US" w:eastAsia="zh-CN"/>
        </w:rPr>
      </w:pPr>
    </w:p>
    <w:p w14:paraId="151444A5">
      <w:pPr>
        <w:pStyle w:val="2"/>
        <w:rPr>
          <w:rFonts w:hint="eastAsia" w:ascii="仿宋" w:hAnsi="仿宋" w:eastAsia="仿宋" w:cs="仿宋"/>
          <w:sz w:val="32"/>
          <w:szCs w:val="32"/>
          <w:highlight w:val="none"/>
          <w:lang w:val="en-US" w:eastAsia="zh-CN"/>
        </w:rPr>
      </w:pPr>
    </w:p>
    <w:p w14:paraId="7D94D08E">
      <w:pPr>
        <w:pBdr>
          <w:top w:val="single" w:color="auto" w:sz="4" w:space="0"/>
          <w:left w:val="none" w:color="auto" w:sz="0" w:space="0"/>
          <w:bottom w:val="single" w:color="auto" w:sz="4" w:space="0"/>
          <w:right w:val="none" w:color="auto" w:sz="0" w:space="0"/>
          <w:between w:val="single" w:color="auto" w:sz="4" w:space="0"/>
        </w:pBdr>
        <w:spacing w:line="400" w:lineRule="exact"/>
        <w:outlineLvl w:val="9"/>
        <w:rPr>
          <w:rFonts w:hint="eastAsia" w:ascii="仿宋" w:hAnsi="仿宋" w:eastAsia="仿宋" w:cs="仿宋"/>
          <w:sz w:val="32"/>
          <w:szCs w:val="32"/>
          <w:highlight w:val="none"/>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湖南省人力资源和社会保障厅办公室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16</w:t>
      </w:r>
      <w:bookmarkStart w:id="0" w:name="_GoBack"/>
      <w:bookmarkEnd w:id="0"/>
      <w:r>
        <w:rPr>
          <w:rFonts w:hint="eastAsia" w:ascii="仿宋" w:hAnsi="仿宋" w:eastAsia="仿宋" w:cs="仿宋"/>
          <w:sz w:val="28"/>
          <w:szCs w:val="28"/>
        </w:rPr>
        <w:t>日印</w:t>
      </w:r>
      <w:r>
        <w:rPr>
          <w:rFonts w:hint="eastAsia" w:ascii="仿宋" w:hAnsi="仿宋" w:eastAsia="仿宋" w:cs="仿宋"/>
          <w:sz w:val="28"/>
          <w:szCs w:val="28"/>
          <w:lang w:eastAsia="zh-CN"/>
        </w:rPr>
        <w:t>发</w:t>
      </w:r>
    </w:p>
    <w:sectPr>
      <w:footerReference r:id="rId4" w:type="default"/>
      <w:pgSz w:w="11906" w:h="16838"/>
      <w:pgMar w:top="2098" w:right="1474" w:bottom="1984" w:left="1587" w:header="851" w:footer="1587"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B05B96-29D6-4285-9BA6-FFF6A42852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B1952F2F-17B8-4923-88B3-981E5220BBCB}"/>
  </w:font>
  <w:font w:name="楷体">
    <w:panose1 w:val="02010609060101010101"/>
    <w:charset w:val="86"/>
    <w:family w:val="auto"/>
    <w:pitch w:val="default"/>
    <w:sig w:usb0="800002BF" w:usb1="38CF7CFA" w:usb2="00000016" w:usb3="00000000" w:csb0="00040001" w:csb1="00000000"/>
    <w:embedRegular r:id="rId3" w:fontKey="{1910B1A3-EA66-414F-936C-A53D2CA1857A}"/>
  </w:font>
  <w:font w:name="仿宋">
    <w:panose1 w:val="02010609060101010101"/>
    <w:charset w:val="86"/>
    <w:family w:val="auto"/>
    <w:pitch w:val="default"/>
    <w:sig w:usb0="800002BF" w:usb1="38CF7CFA" w:usb2="00000016" w:usb3="00000000" w:csb0="00040001" w:csb1="00000000"/>
    <w:embedRegular r:id="rId4" w:fontKey="{0BFB5BE5-641A-4DA3-9CE4-B2E0D0CC27C3}"/>
  </w:font>
  <w:font w:name="仿宋_GB2312">
    <w:panose1 w:val="02010609030101010101"/>
    <w:charset w:val="86"/>
    <w:family w:val="modern"/>
    <w:pitch w:val="default"/>
    <w:sig w:usb0="00000001" w:usb1="080E0000" w:usb2="00000000" w:usb3="00000000" w:csb0="00040000" w:csb1="00000000"/>
    <w:embedRegular r:id="rId5" w:fontKey="{12498D7C-C1CF-4F65-8EBF-78A6B5FB1C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6F3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4107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410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4EBF4">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4.1pt;mso-position-horizontal:outside;mso-position-horizontal-relative:margin;z-index:251660288;mso-width-relative:page;mso-height-relative:page;" filled="f" stroked="f" coordsize="21600,21600" o:gfxdata="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08KstQAAAAFAQAADwAAAAAAAAABACAAAAAiAAAAZHJzL2Rvd25yZXYu&#10;eG1sUEsBAhQAFAAAAAgAh07iQJQvHkM4AgAAYgQAAA4AAAAAAAAAAQAgAAAAIwEAAGRycy9lMm9E&#10;b2MueG1sUEsFBgAAAAAGAAYAWQEAAM0FAAAAAA==&#10;">
              <v:fill on="f" focussize="0,0"/>
              <v:stroke on="f" weight="0.5pt"/>
              <v:imagedata o:title=""/>
              <o:lock v:ext="edit" aspectratio="f"/>
              <v:textbox inset="0mm,0mm,0mm,0mm" style="mso-fit-shape-to-text:t;">
                <w:txbxContent>
                  <w:p w14:paraId="32D4EBF4">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880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5946F"/>
    <w:multiLevelType w:val="singleLevel"/>
    <w:tmpl w:val="844594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iOGI4ZGFmNmI2YTBmMWMwNDYxMGJlMWU4MmZlNTQifQ=="/>
  </w:docVars>
  <w:rsids>
    <w:rsidRoot w:val="00000000"/>
    <w:rsid w:val="02535CBD"/>
    <w:rsid w:val="04184911"/>
    <w:rsid w:val="06267AE8"/>
    <w:rsid w:val="0A6F565E"/>
    <w:rsid w:val="0B350400"/>
    <w:rsid w:val="12230631"/>
    <w:rsid w:val="158C5C66"/>
    <w:rsid w:val="19661D3A"/>
    <w:rsid w:val="216C24A0"/>
    <w:rsid w:val="2A5C17C7"/>
    <w:rsid w:val="2C2423EE"/>
    <w:rsid w:val="2CA766B7"/>
    <w:rsid w:val="2D184F28"/>
    <w:rsid w:val="31E3230A"/>
    <w:rsid w:val="36156EDB"/>
    <w:rsid w:val="3F2D3F60"/>
    <w:rsid w:val="3FFC6E1D"/>
    <w:rsid w:val="40A173A9"/>
    <w:rsid w:val="412959EA"/>
    <w:rsid w:val="41E6213D"/>
    <w:rsid w:val="48345216"/>
    <w:rsid w:val="5B6D593E"/>
    <w:rsid w:val="5BAF6D35"/>
    <w:rsid w:val="5D011713"/>
    <w:rsid w:val="5D814602"/>
    <w:rsid w:val="5EF00A9F"/>
    <w:rsid w:val="62646298"/>
    <w:rsid w:val="63247F09"/>
    <w:rsid w:val="71F32CCF"/>
    <w:rsid w:val="72B8241C"/>
    <w:rsid w:val="7AF7D06C"/>
    <w:rsid w:val="7DD43435"/>
    <w:rsid w:val="7E3620A1"/>
    <w:rsid w:val="7FF32CE5"/>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 w:type="paragraph" w:styleId="3">
    <w:name w:val="index 5"/>
    <w:basedOn w:val="1"/>
    <w:next w:val="1"/>
    <w:qFormat/>
    <w:uiPriority w:val="0"/>
    <w:pPr>
      <w:ind w:left="800" w:leftChars="800"/>
    </w:pPr>
    <w:rPr>
      <w:rFonts w:ascii="Calibri" w:hAnsi="Calibri"/>
      <w:szCs w:val="24"/>
    </w:rPr>
  </w:style>
  <w:style w:type="paragraph" w:styleId="4">
    <w:name w:val="annotation text"/>
    <w:basedOn w:val="1"/>
    <w:unhideWhenUsed/>
    <w:qFormat/>
    <w:uiPriority w:val="0"/>
  </w:style>
  <w:style w:type="paragraph" w:styleId="5">
    <w:name w:val="Body Text Indent"/>
    <w:basedOn w:val="1"/>
    <w:next w:val="6"/>
    <w:qFormat/>
    <w:uiPriority w:val="0"/>
    <w:pPr>
      <w:spacing w:line="600" w:lineRule="exact"/>
      <w:ind w:firstLine="600" w:firstLineChars="200"/>
      <w:jc w:val="left"/>
    </w:pPr>
    <w:rPr>
      <w:rFonts w:ascii="方正仿宋简体" w:eastAsia="方正仿宋简体"/>
      <w:sz w:val="30"/>
    </w:rPr>
  </w:style>
  <w:style w:type="paragraph" w:styleId="6">
    <w:name w:val="annotation subject"/>
    <w:basedOn w:val="4"/>
    <w:next w:val="1"/>
    <w:qFormat/>
    <w:uiPriority w:val="0"/>
    <w:rPr>
      <w:b/>
      <w:bCs/>
    </w:rPr>
  </w:style>
  <w:style w:type="paragraph" w:styleId="7">
    <w:name w:val="footer"/>
    <w:basedOn w:val="1"/>
    <w:next w:val="3"/>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next w:val="1"/>
    <w:qFormat/>
    <w:uiPriority w:val="0"/>
    <w:pPr>
      <w:ind w:firstLine="420" w:firstLineChars="200"/>
    </w:pPr>
    <w:rPr>
      <w:rFonts w:ascii="Calibri" w:hAnsi="Calibri" w:eastAsia="宋体" w:cs="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font51"/>
    <w:basedOn w:val="12"/>
    <w:qFormat/>
    <w:uiPriority w:val="0"/>
    <w:rPr>
      <w:rFonts w:ascii="宋体" w:hAnsi="宋体" w:eastAsia="宋体" w:cs="宋体"/>
      <w:b/>
      <w:bCs/>
      <w:color w:val="000000"/>
      <w:sz w:val="12"/>
      <w:szCs w:val="12"/>
      <w:u w:val="none"/>
    </w:rPr>
  </w:style>
  <w:style w:type="character" w:customStyle="1" w:styleId="15">
    <w:name w:val="font41"/>
    <w:basedOn w:val="12"/>
    <w:qFormat/>
    <w:uiPriority w:val="0"/>
    <w:rPr>
      <w:rFonts w:ascii="宋体" w:hAnsi="宋体" w:eastAsia="宋体" w:cs="宋体"/>
      <w:color w:val="000000"/>
      <w:sz w:val="10"/>
      <w:szCs w:val="1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2026</Words>
  <Characters>2056</Characters>
  <Paragraphs>250</Paragraphs>
  <TotalTime>0</TotalTime>
  <ScaleCrop>false</ScaleCrop>
  <LinksUpToDate>false</LinksUpToDate>
  <CharactersWithSpaces>2058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2025-08-07T05:55:00Z</dcterms:created>
  <dc:creator>PHN110</dc:creator>
  <cp:lastModifiedBy>yeyeyeye~</cp:lastModifiedBy>
  <cp:lastPrinted>2025-09-11T11:00:00Z</cp:lastPrinted>
  <dcterms:modified xsi:type="dcterms:W3CDTF">2025-09-18T05:06:30Z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85F30EB3B5274D479B356BAB82BBB3A8_13</vt:lpwstr>
  </property>
  <property fmtid="{D5CDD505-2E9C-101B-9397-08002B2CF9AE}" pid="3" name="KSOTemplateDocerSaveRecord">
    <vt:lpwstr>eyJoZGlkIjoiN2VlZDhhZjkwN2ZhNDY2NDhhODQ2MTYxODNhNTIxZWIiLCJ1c2VySWQiOiIyNDAxMzQ2MjUifQ==</vt:lpwstr>
  </property>
  <property fmtid="{D5CDD505-2E9C-101B-9397-08002B2CF9AE}" pid="4" name="KSOProductBuildVer">
    <vt:lpwstr>2052-12.1.0.22529</vt:lpwstr>
  </property>
</Properties>
</file>