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utoSpaceDE w:val="0"/>
        <w:spacing w:line="520" w:lineRule="exact"/>
        <w:jc w:val="center"/>
        <w:rPr>
          <w:rFonts w:ascii="宋体" w:hAnsi="宋体" w:cs="宋体"/>
          <w:color w:val="000000"/>
          <w:kern w:val="0"/>
          <w:sz w:val="44"/>
          <w:szCs w:val="44"/>
        </w:rPr>
      </w:pPr>
      <w:r>
        <w:rPr>
          <w:rFonts w:hint="eastAsia" w:ascii="宋体" w:hAnsi="宋体" w:cs="Arial"/>
          <w:b/>
          <w:bCs/>
          <w:color w:val="000000"/>
          <w:spacing w:val="15"/>
          <w:kern w:val="0"/>
          <w:sz w:val="44"/>
          <w:szCs w:val="44"/>
        </w:rPr>
        <w:t>冷水滩区应急管理局“双随机</w:t>
      </w:r>
    </w:p>
    <w:p>
      <w:pPr>
        <w:widowControl/>
        <w:shd w:val="clear" w:color="auto" w:fill="FFFFFF"/>
        <w:autoSpaceDE w:val="0"/>
        <w:spacing w:line="520" w:lineRule="exact"/>
        <w:jc w:val="center"/>
        <w:rPr>
          <w:rFonts w:hint="eastAsia" w:ascii="宋体" w:hAnsi="宋体" w:cs="Arial"/>
          <w:b/>
          <w:bCs/>
          <w:color w:val="000000"/>
          <w:spacing w:val="15"/>
          <w:kern w:val="0"/>
          <w:sz w:val="44"/>
          <w:szCs w:val="44"/>
        </w:rPr>
      </w:pPr>
      <w:r>
        <w:rPr>
          <w:rFonts w:hint="eastAsia" w:ascii="宋体" w:hAnsi="宋体" w:cs="Arial"/>
          <w:b/>
          <w:bCs/>
          <w:color w:val="000000"/>
          <w:spacing w:val="15"/>
          <w:kern w:val="0"/>
          <w:sz w:val="44"/>
          <w:szCs w:val="44"/>
        </w:rPr>
        <w:t>一公开”抽查工作实施细则</w:t>
      </w:r>
    </w:p>
    <w:p>
      <w:pPr>
        <w:widowControl/>
        <w:shd w:val="clear" w:color="auto" w:fill="FFFFFF"/>
        <w:autoSpaceDE w:val="0"/>
        <w:spacing w:line="520" w:lineRule="exact"/>
        <w:jc w:val="center"/>
        <w:rPr>
          <w:rFonts w:ascii="ˎ̥" w:hAnsi="ˎ̥" w:cs="宋体"/>
          <w:color w:val="000000"/>
          <w:kern w:val="0"/>
          <w:sz w:val="24"/>
        </w:rPr>
      </w:pPr>
    </w:p>
    <w:p>
      <w:pPr>
        <w:widowControl/>
        <w:shd w:val="clear" w:color="auto" w:fill="FFFFFF"/>
        <w:autoSpaceDE w:val="0"/>
        <w:spacing w:line="500" w:lineRule="exact"/>
        <w:ind w:firstLine="703" w:firstLineChars="200"/>
        <w:jc w:val="left"/>
        <w:rPr>
          <w:rFonts w:ascii="仿宋" w:hAnsi="仿宋" w:eastAsia="仿宋" w:cs="宋体"/>
          <w:color w:val="000000"/>
          <w:kern w:val="0"/>
          <w:sz w:val="32"/>
          <w:szCs w:val="32"/>
        </w:rPr>
      </w:pPr>
      <w:r>
        <w:rPr>
          <w:rFonts w:hint="eastAsia" w:ascii="仿宋" w:hAnsi="仿宋" w:eastAsia="仿宋" w:cs="Arial"/>
          <w:b/>
          <w:bCs/>
          <w:color w:val="000000"/>
          <w:spacing w:val="15"/>
          <w:kern w:val="0"/>
          <w:sz w:val="32"/>
          <w:szCs w:val="32"/>
        </w:rPr>
        <w:t>第一条</w:t>
      </w:r>
      <w:r>
        <w:rPr>
          <w:rFonts w:hint="eastAsia" w:ascii="仿宋" w:hAnsi="仿宋" w:eastAsia="仿宋" w:cs="Arial"/>
          <w:color w:val="000000"/>
          <w:spacing w:val="15"/>
          <w:kern w:val="0"/>
          <w:sz w:val="32"/>
          <w:szCs w:val="32"/>
        </w:rPr>
        <w:t xml:space="preserve"> 为进一步创新事中事后监管方式，在我区应急管理领域全面推行“双随机一公开”监管模式，制定本《细则》。</w:t>
      </w:r>
    </w:p>
    <w:p>
      <w:pPr>
        <w:widowControl/>
        <w:shd w:val="clear" w:color="auto" w:fill="FFFFFF"/>
        <w:autoSpaceDE w:val="0"/>
        <w:spacing w:line="500" w:lineRule="exact"/>
        <w:ind w:firstLine="703" w:firstLineChars="200"/>
        <w:jc w:val="left"/>
        <w:rPr>
          <w:rFonts w:ascii="仿宋" w:hAnsi="仿宋" w:eastAsia="仿宋" w:cs="宋体"/>
          <w:color w:val="000000"/>
          <w:kern w:val="0"/>
          <w:sz w:val="32"/>
          <w:szCs w:val="32"/>
        </w:rPr>
      </w:pPr>
      <w:r>
        <w:rPr>
          <w:rFonts w:hint="eastAsia" w:ascii="仿宋" w:hAnsi="仿宋" w:eastAsia="仿宋" w:cs="Arial"/>
          <w:b/>
          <w:bCs/>
          <w:color w:val="000000"/>
          <w:spacing w:val="15"/>
          <w:kern w:val="0"/>
          <w:sz w:val="32"/>
          <w:szCs w:val="32"/>
        </w:rPr>
        <w:t>第二条</w:t>
      </w:r>
      <w:r>
        <w:rPr>
          <w:rFonts w:hint="eastAsia" w:ascii="仿宋" w:hAnsi="仿宋" w:eastAsia="仿宋" w:cs="Arial"/>
          <w:color w:val="000000"/>
          <w:spacing w:val="15"/>
          <w:kern w:val="0"/>
          <w:sz w:val="32"/>
          <w:szCs w:val="32"/>
        </w:rPr>
        <w:t xml:space="preserve"> 冷水滩区应急管理部门实施的“双随机、一公开”监管模式，是指应急管理局在依法实施监督检查时，采取随机方式抽取被检查对象，采取随机方式选派执法检查人员，及时公开检查结果。</w:t>
      </w:r>
    </w:p>
    <w:p>
      <w:pPr>
        <w:widowControl/>
        <w:shd w:val="clear" w:color="auto" w:fill="FFFFFF"/>
        <w:autoSpaceDE w:val="0"/>
        <w:spacing w:line="500" w:lineRule="exact"/>
        <w:ind w:firstLine="703" w:firstLineChars="200"/>
        <w:jc w:val="left"/>
        <w:rPr>
          <w:rFonts w:ascii="仿宋" w:hAnsi="仿宋" w:eastAsia="仿宋" w:cs="宋体"/>
          <w:color w:val="000000"/>
          <w:kern w:val="0"/>
          <w:sz w:val="32"/>
          <w:szCs w:val="32"/>
        </w:rPr>
      </w:pPr>
      <w:r>
        <w:rPr>
          <w:rFonts w:hint="eastAsia" w:ascii="仿宋" w:hAnsi="仿宋" w:eastAsia="仿宋" w:cs="Arial"/>
          <w:b/>
          <w:bCs/>
          <w:color w:val="000000"/>
          <w:spacing w:val="15"/>
          <w:kern w:val="0"/>
          <w:sz w:val="32"/>
          <w:szCs w:val="32"/>
        </w:rPr>
        <w:t>第三条</w:t>
      </w:r>
      <w:r>
        <w:rPr>
          <w:rFonts w:hint="eastAsia" w:ascii="仿宋" w:hAnsi="仿宋" w:eastAsia="仿宋" w:cs="Arial"/>
          <w:color w:val="000000"/>
          <w:spacing w:val="15"/>
          <w:kern w:val="0"/>
          <w:sz w:val="32"/>
          <w:szCs w:val="32"/>
        </w:rPr>
        <w:t xml:space="preserve"> “双随机、一公开”的实施原则是：统筹安排、综合实施，谁检查、谁反馈，公开、公正、透明。</w:t>
      </w:r>
    </w:p>
    <w:p>
      <w:pPr>
        <w:widowControl/>
        <w:shd w:val="clear" w:color="auto" w:fill="FFFFFF"/>
        <w:autoSpaceDE w:val="0"/>
        <w:spacing w:line="500" w:lineRule="exact"/>
        <w:ind w:firstLine="703" w:firstLineChars="200"/>
        <w:jc w:val="left"/>
        <w:rPr>
          <w:rFonts w:ascii="仿宋" w:hAnsi="仿宋" w:eastAsia="仿宋" w:cs="宋体"/>
          <w:color w:val="000000"/>
          <w:kern w:val="0"/>
          <w:sz w:val="32"/>
          <w:szCs w:val="32"/>
        </w:rPr>
      </w:pPr>
      <w:r>
        <w:rPr>
          <w:rFonts w:hint="eastAsia" w:ascii="仿宋" w:hAnsi="仿宋" w:eastAsia="仿宋" w:cs="Arial"/>
          <w:b/>
          <w:bCs/>
          <w:color w:val="000000"/>
          <w:spacing w:val="15"/>
          <w:kern w:val="0"/>
          <w:sz w:val="32"/>
          <w:szCs w:val="32"/>
        </w:rPr>
        <w:t>第四条</w:t>
      </w:r>
      <w:r>
        <w:rPr>
          <w:rFonts w:hint="eastAsia" w:ascii="仿宋" w:hAnsi="仿宋" w:eastAsia="仿宋" w:cs="Arial"/>
          <w:color w:val="000000"/>
          <w:spacing w:val="15"/>
          <w:kern w:val="0"/>
          <w:sz w:val="32"/>
          <w:szCs w:val="32"/>
        </w:rPr>
        <w:t xml:space="preserve"> 统筹安排、综合实施，是指冷水滩区应急管理局统筹安排本部门的检查事项，组成综合执法检查小组，综合实施检查。</w:t>
      </w:r>
    </w:p>
    <w:p>
      <w:pPr>
        <w:widowControl/>
        <w:shd w:val="clear" w:color="auto" w:fill="FFFFFF"/>
        <w:autoSpaceDE w:val="0"/>
        <w:spacing w:line="500" w:lineRule="exact"/>
        <w:ind w:firstLine="703" w:firstLineChars="200"/>
        <w:jc w:val="left"/>
        <w:rPr>
          <w:rFonts w:ascii="仿宋" w:hAnsi="仿宋" w:eastAsia="仿宋" w:cs="宋体"/>
          <w:color w:val="000000"/>
          <w:kern w:val="0"/>
          <w:sz w:val="32"/>
          <w:szCs w:val="32"/>
        </w:rPr>
      </w:pPr>
      <w:r>
        <w:rPr>
          <w:rFonts w:hint="eastAsia" w:ascii="仿宋" w:hAnsi="仿宋" w:eastAsia="仿宋" w:cs="Arial"/>
          <w:b/>
          <w:bCs/>
          <w:color w:val="000000"/>
          <w:spacing w:val="15"/>
          <w:kern w:val="0"/>
          <w:sz w:val="32"/>
          <w:szCs w:val="32"/>
        </w:rPr>
        <w:t>第五条</w:t>
      </w:r>
      <w:r>
        <w:rPr>
          <w:rFonts w:hint="eastAsia" w:ascii="仿宋" w:hAnsi="仿宋" w:eastAsia="仿宋" w:cs="Arial"/>
          <w:color w:val="000000"/>
          <w:spacing w:val="15"/>
          <w:kern w:val="0"/>
          <w:sz w:val="32"/>
          <w:szCs w:val="32"/>
        </w:rPr>
        <w:t xml:space="preserve"> 谁检查、谁反馈，是指冷水滩区应急管理局具体实施检查的各综合检查小组负责向被检查对象反馈各自实施的检查结果。</w:t>
      </w:r>
    </w:p>
    <w:p>
      <w:pPr>
        <w:widowControl/>
        <w:shd w:val="clear" w:color="auto" w:fill="FFFFFF"/>
        <w:autoSpaceDE w:val="0"/>
        <w:spacing w:line="500" w:lineRule="exact"/>
        <w:ind w:firstLine="703" w:firstLineChars="200"/>
        <w:jc w:val="left"/>
        <w:rPr>
          <w:rFonts w:ascii="仿宋" w:hAnsi="仿宋" w:eastAsia="仿宋" w:cs="宋体"/>
          <w:color w:val="000000"/>
          <w:kern w:val="0"/>
          <w:sz w:val="32"/>
          <w:szCs w:val="32"/>
        </w:rPr>
      </w:pPr>
      <w:r>
        <w:rPr>
          <w:rFonts w:hint="eastAsia" w:ascii="仿宋" w:hAnsi="仿宋" w:eastAsia="仿宋" w:cs="Arial"/>
          <w:b/>
          <w:bCs/>
          <w:color w:val="000000"/>
          <w:spacing w:val="15"/>
          <w:kern w:val="0"/>
          <w:sz w:val="32"/>
          <w:szCs w:val="32"/>
        </w:rPr>
        <w:t>第六条</w:t>
      </w:r>
      <w:r>
        <w:rPr>
          <w:rFonts w:hint="eastAsia" w:ascii="仿宋" w:hAnsi="仿宋" w:eastAsia="仿宋" w:cs="Arial"/>
          <w:color w:val="000000"/>
          <w:spacing w:val="15"/>
          <w:kern w:val="0"/>
          <w:sz w:val="32"/>
          <w:szCs w:val="32"/>
        </w:rPr>
        <w:t xml:space="preserve"> 公开、公正、透明，是指检查清单、检查计划、抽取结果、实施过程、检查结果等检查工作全过程应当依法公开。</w:t>
      </w:r>
    </w:p>
    <w:p>
      <w:pPr>
        <w:widowControl/>
        <w:shd w:val="clear" w:color="auto" w:fill="FFFFFF"/>
        <w:autoSpaceDE w:val="0"/>
        <w:spacing w:line="500" w:lineRule="exact"/>
        <w:ind w:firstLine="703" w:firstLineChars="200"/>
        <w:jc w:val="left"/>
        <w:rPr>
          <w:rFonts w:ascii="仿宋" w:hAnsi="仿宋" w:eastAsia="仿宋" w:cs="宋体"/>
          <w:color w:val="000000"/>
          <w:kern w:val="0"/>
          <w:sz w:val="32"/>
          <w:szCs w:val="32"/>
        </w:rPr>
      </w:pPr>
      <w:r>
        <w:rPr>
          <w:rFonts w:hint="eastAsia" w:ascii="仿宋" w:hAnsi="仿宋" w:eastAsia="仿宋" w:cs="Arial"/>
          <w:b/>
          <w:bCs/>
          <w:color w:val="000000"/>
          <w:spacing w:val="15"/>
          <w:kern w:val="0"/>
          <w:sz w:val="32"/>
          <w:szCs w:val="32"/>
        </w:rPr>
        <w:t>第七条</w:t>
      </w:r>
      <w:r>
        <w:rPr>
          <w:rFonts w:hint="eastAsia" w:ascii="仿宋" w:hAnsi="仿宋" w:eastAsia="仿宋" w:cs="Arial"/>
          <w:color w:val="000000"/>
          <w:spacing w:val="15"/>
          <w:kern w:val="0"/>
          <w:sz w:val="32"/>
          <w:szCs w:val="32"/>
        </w:rPr>
        <w:t xml:space="preserve"> 冷水滩区应急管理局各相关业务股室</w:t>
      </w:r>
      <w:r>
        <w:rPr>
          <w:rFonts w:ascii="仿宋" w:hAnsi="仿宋" w:eastAsia="仿宋" w:cs="Arial"/>
          <w:color w:val="000000"/>
          <w:spacing w:val="15"/>
          <w:kern w:val="0"/>
          <w:sz w:val="32"/>
          <w:szCs w:val="32"/>
        </w:rPr>
        <w:t>(执法大</w:t>
      </w:r>
      <w:r>
        <w:rPr>
          <w:rFonts w:hint="eastAsia" w:ascii="仿宋" w:hAnsi="仿宋" w:eastAsia="仿宋" w:cs="Arial"/>
          <w:color w:val="000000"/>
          <w:spacing w:val="15"/>
          <w:kern w:val="0"/>
          <w:sz w:val="32"/>
          <w:szCs w:val="32"/>
        </w:rPr>
        <w:t>队、应急办</w:t>
      </w:r>
      <w:r>
        <w:rPr>
          <w:rFonts w:ascii="仿宋" w:hAnsi="仿宋" w:eastAsia="仿宋" w:cs="Arial"/>
          <w:color w:val="000000"/>
          <w:spacing w:val="15"/>
          <w:kern w:val="0"/>
          <w:sz w:val="32"/>
          <w:szCs w:val="32"/>
        </w:rPr>
        <w:t>)</w:t>
      </w:r>
      <w:r>
        <w:rPr>
          <w:rFonts w:hint="eastAsia" w:ascii="仿宋" w:hAnsi="仿宋" w:eastAsia="仿宋" w:cs="Arial"/>
          <w:color w:val="000000"/>
          <w:spacing w:val="15"/>
          <w:kern w:val="0"/>
          <w:sz w:val="32"/>
          <w:szCs w:val="32"/>
        </w:rPr>
        <w:t>应当根据公布的权责清单，梳理本机构依法应当实施的监督检查职责，制定</w:t>
      </w:r>
      <w:r>
        <w:rPr>
          <w:rFonts w:hint="eastAsia" w:ascii="仿宋" w:hAnsi="仿宋" w:eastAsia="仿宋" w:cs="Arial"/>
          <w:color w:val="000000"/>
          <w:spacing w:val="15"/>
          <w:kern w:val="0"/>
          <w:sz w:val="32"/>
          <w:szCs w:val="32"/>
          <w:lang w:eastAsia="zh-CN"/>
        </w:rPr>
        <w:t>双</w:t>
      </w:r>
      <w:r>
        <w:rPr>
          <w:rFonts w:hint="eastAsia" w:ascii="仿宋" w:hAnsi="仿宋" w:eastAsia="仿宋" w:cs="Arial"/>
          <w:color w:val="000000"/>
          <w:spacing w:val="15"/>
          <w:kern w:val="0"/>
          <w:sz w:val="32"/>
          <w:szCs w:val="32"/>
        </w:rPr>
        <w:t>随机抽查事项清单，明确事项名称、内容、依据等汇总后报法规股审核送宣教股通过政府门户网站系统向社会公示。</w:t>
      </w:r>
    </w:p>
    <w:p>
      <w:pPr>
        <w:widowControl/>
        <w:shd w:val="clear" w:color="auto" w:fill="FFFFFF"/>
        <w:autoSpaceDE w:val="0"/>
        <w:spacing w:line="500" w:lineRule="exact"/>
        <w:ind w:firstLine="700" w:firstLineChars="200"/>
        <w:jc w:val="left"/>
        <w:rPr>
          <w:rFonts w:ascii="仿宋" w:hAnsi="仿宋" w:eastAsia="仿宋" w:cs="宋体"/>
          <w:color w:val="000000"/>
          <w:kern w:val="0"/>
          <w:sz w:val="32"/>
          <w:szCs w:val="32"/>
        </w:rPr>
      </w:pPr>
      <w:r>
        <w:rPr>
          <w:rFonts w:hint="eastAsia" w:ascii="仿宋" w:hAnsi="仿宋" w:eastAsia="仿宋" w:cs="Arial"/>
          <w:color w:val="000000"/>
          <w:spacing w:val="15"/>
          <w:kern w:val="0"/>
          <w:sz w:val="32"/>
          <w:szCs w:val="32"/>
        </w:rPr>
        <w:t>随机抽查事项清单，应当依据法律法规规章的立改废释、层级监督权限的调整等实际情况进行动态调整。</w:t>
      </w:r>
    </w:p>
    <w:p>
      <w:pPr>
        <w:widowControl/>
        <w:shd w:val="clear" w:color="auto" w:fill="FFFFFF"/>
        <w:autoSpaceDE w:val="0"/>
        <w:spacing w:line="500" w:lineRule="exact"/>
        <w:ind w:firstLine="703" w:firstLineChars="200"/>
        <w:jc w:val="left"/>
        <w:rPr>
          <w:rFonts w:ascii="仿宋" w:hAnsi="仿宋" w:eastAsia="仿宋" w:cs="宋体"/>
          <w:color w:val="000000"/>
          <w:kern w:val="0"/>
          <w:sz w:val="32"/>
          <w:szCs w:val="32"/>
        </w:rPr>
      </w:pPr>
      <w:r>
        <w:rPr>
          <w:rFonts w:hint="eastAsia" w:ascii="仿宋" w:hAnsi="仿宋" w:eastAsia="仿宋" w:cs="Arial"/>
          <w:b/>
          <w:bCs/>
          <w:color w:val="000000"/>
          <w:spacing w:val="15"/>
          <w:kern w:val="0"/>
          <w:sz w:val="32"/>
          <w:szCs w:val="32"/>
        </w:rPr>
        <w:t>第八条</w:t>
      </w:r>
      <w:r>
        <w:rPr>
          <w:rFonts w:hint="eastAsia" w:ascii="仿宋" w:hAnsi="仿宋" w:eastAsia="仿宋" w:cs="宋体"/>
          <w:color w:val="000000"/>
          <w:kern w:val="0"/>
          <w:sz w:val="32"/>
          <w:szCs w:val="32"/>
        </w:rPr>
        <w:t xml:space="preserve">  </w:t>
      </w:r>
      <w:r>
        <w:rPr>
          <w:rFonts w:hint="eastAsia" w:ascii="仿宋" w:hAnsi="仿宋" w:eastAsia="仿宋" w:cs="Arial"/>
          <w:color w:val="000000"/>
          <w:spacing w:val="15"/>
          <w:kern w:val="0"/>
          <w:sz w:val="32"/>
          <w:szCs w:val="32"/>
        </w:rPr>
        <w:t>对因投诉、举报，上级部门交办、组织的专项行动或其他部门移送案件线索等原因，需要对具体被检查对象实施检查时，不采取“双随机”检查方式。</w:t>
      </w:r>
    </w:p>
    <w:p>
      <w:pPr>
        <w:widowControl/>
        <w:shd w:val="clear" w:color="auto" w:fill="FFFFFF"/>
        <w:autoSpaceDE w:val="0"/>
        <w:spacing w:line="500" w:lineRule="exact"/>
        <w:ind w:firstLine="703" w:firstLineChars="200"/>
        <w:jc w:val="left"/>
        <w:rPr>
          <w:rFonts w:ascii="仿宋" w:hAnsi="仿宋" w:eastAsia="仿宋" w:cs="宋体"/>
          <w:color w:val="000000"/>
          <w:kern w:val="0"/>
          <w:sz w:val="32"/>
          <w:szCs w:val="32"/>
        </w:rPr>
      </w:pPr>
      <w:r>
        <w:rPr>
          <w:rFonts w:hint="eastAsia" w:ascii="仿宋" w:hAnsi="仿宋" w:eastAsia="仿宋" w:cs="Arial"/>
          <w:b/>
          <w:bCs/>
          <w:color w:val="000000"/>
          <w:spacing w:val="15"/>
          <w:kern w:val="0"/>
          <w:sz w:val="32"/>
          <w:szCs w:val="32"/>
        </w:rPr>
        <w:t>第九条</w:t>
      </w:r>
      <w:r>
        <w:rPr>
          <w:rFonts w:hint="eastAsia" w:ascii="仿宋" w:hAnsi="仿宋" w:eastAsia="仿宋" w:cs="Arial"/>
          <w:color w:val="000000"/>
          <w:spacing w:val="15"/>
          <w:kern w:val="0"/>
          <w:sz w:val="32"/>
          <w:szCs w:val="32"/>
        </w:rPr>
        <w:t xml:space="preserve"> 根据冷水滩区人民政府司法局依法核发的“行政执法证”，建立完善的执法检查人员名录库，并送宣教股通过政府门户网站对外公示。执法检查人员名录库随人员单位变动、岗位调整等因素给予动态调整。</w:t>
      </w:r>
    </w:p>
    <w:p>
      <w:pPr>
        <w:widowControl/>
        <w:shd w:val="clear" w:color="auto" w:fill="FFFFFF"/>
        <w:autoSpaceDE w:val="0"/>
        <w:spacing w:line="500" w:lineRule="exact"/>
        <w:ind w:firstLine="703" w:firstLineChars="200"/>
        <w:jc w:val="left"/>
        <w:rPr>
          <w:rFonts w:ascii="仿宋" w:hAnsi="仿宋" w:eastAsia="仿宋" w:cs="宋体"/>
          <w:color w:val="000000"/>
          <w:kern w:val="0"/>
          <w:sz w:val="32"/>
          <w:szCs w:val="32"/>
        </w:rPr>
      </w:pPr>
      <w:r>
        <w:rPr>
          <w:rFonts w:hint="eastAsia" w:ascii="仿宋" w:hAnsi="仿宋" w:eastAsia="仿宋" w:cs="Arial"/>
          <w:b/>
          <w:bCs/>
          <w:color w:val="000000"/>
          <w:spacing w:val="15"/>
          <w:kern w:val="0"/>
          <w:sz w:val="32"/>
          <w:szCs w:val="32"/>
        </w:rPr>
        <w:t>第十条</w:t>
      </w:r>
      <w:r>
        <w:rPr>
          <w:rFonts w:hint="eastAsia" w:ascii="仿宋" w:hAnsi="仿宋" w:eastAsia="仿宋" w:cs="Arial"/>
          <w:color w:val="000000"/>
          <w:spacing w:val="15"/>
          <w:kern w:val="0"/>
          <w:sz w:val="32"/>
          <w:szCs w:val="32"/>
        </w:rPr>
        <w:t xml:space="preserve"> 建立本局在本辖区的检查企业名录库，本辖区的检查企业名录库包括非煤矿山企业、危险化学品企业、烟花爆竹企业、综合监管领域企业等。检查企业名录库依据企业生存状态，动态确定抽查频次，动态调整。</w:t>
      </w:r>
    </w:p>
    <w:p>
      <w:pPr>
        <w:widowControl/>
        <w:shd w:val="clear" w:color="auto" w:fill="FFFFFF"/>
        <w:autoSpaceDE w:val="0"/>
        <w:spacing w:line="500" w:lineRule="exact"/>
        <w:ind w:firstLine="703" w:firstLineChars="200"/>
        <w:jc w:val="left"/>
        <w:rPr>
          <w:rFonts w:ascii="仿宋" w:hAnsi="仿宋" w:eastAsia="仿宋" w:cs="宋体"/>
          <w:color w:val="000000"/>
          <w:kern w:val="0"/>
          <w:sz w:val="32"/>
          <w:szCs w:val="32"/>
        </w:rPr>
      </w:pPr>
      <w:r>
        <w:rPr>
          <w:rFonts w:hint="eastAsia" w:ascii="仿宋" w:hAnsi="仿宋" w:eastAsia="仿宋" w:cs="Arial"/>
          <w:b/>
          <w:bCs/>
          <w:color w:val="000000"/>
          <w:spacing w:val="15"/>
          <w:kern w:val="0"/>
          <w:sz w:val="32"/>
          <w:szCs w:val="32"/>
        </w:rPr>
        <w:t>第十一条</w:t>
      </w:r>
      <w:r>
        <w:rPr>
          <w:rFonts w:hint="eastAsia" w:ascii="仿宋" w:hAnsi="仿宋" w:eastAsia="仿宋" w:cs="Arial"/>
          <w:color w:val="000000"/>
          <w:spacing w:val="15"/>
          <w:kern w:val="0"/>
          <w:sz w:val="32"/>
          <w:szCs w:val="32"/>
        </w:rPr>
        <w:t xml:space="preserve"> 局各相关业务股室</w:t>
      </w:r>
      <w:r>
        <w:rPr>
          <w:rFonts w:ascii="仿宋" w:hAnsi="仿宋" w:eastAsia="仿宋" w:cs="Arial"/>
          <w:color w:val="000000"/>
          <w:spacing w:val="15"/>
          <w:kern w:val="0"/>
          <w:sz w:val="32"/>
          <w:szCs w:val="32"/>
        </w:rPr>
        <w:t>(执法大</w:t>
      </w:r>
      <w:r>
        <w:rPr>
          <w:rFonts w:hint="eastAsia" w:ascii="仿宋" w:hAnsi="仿宋" w:eastAsia="仿宋" w:cs="Arial"/>
          <w:color w:val="000000"/>
          <w:spacing w:val="15"/>
          <w:kern w:val="0"/>
          <w:sz w:val="32"/>
          <w:szCs w:val="32"/>
        </w:rPr>
        <w:t>队、应急办</w:t>
      </w:r>
      <w:r>
        <w:rPr>
          <w:rFonts w:ascii="仿宋" w:hAnsi="仿宋" w:eastAsia="仿宋" w:cs="Arial"/>
          <w:color w:val="000000"/>
          <w:spacing w:val="15"/>
          <w:kern w:val="0"/>
          <w:sz w:val="32"/>
          <w:szCs w:val="32"/>
        </w:rPr>
        <w:t>)</w:t>
      </w:r>
      <w:r>
        <w:rPr>
          <w:rFonts w:hint="eastAsia" w:ascii="仿宋" w:hAnsi="仿宋" w:eastAsia="仿宋" w:cs="Arial"/>
          <w:color w:val="000000"/>
          <w:spacing w:val="15"/>
          <w:kern w:val="0"/>
          <w:sz w:val="32"/>
          <w:szCs w:val="32"/>
        </w:rPr>
        <w:t>应当于每年</w:t>
      </w:r>
      <w:r>
        <w:rPr>
          <w:rFonts w:hint="eastAsia" w:ascii="仿宋" w:hAnsi="仿宋" w:eastAsia="仿宋" w:cs="Arial"/>
          <w:color w:val="000000"/>
          <w:spacing w:val="15"/>
          <w:kern w:val="0"/>
          <w:sz w:val="32"/>
          <w:szCs w:val="32"/>
          <w:lang w:eastAsia="zh-CN"/>
        </w:rPr>
        <w:t>底</w:t>
      </w:r>
      <w:r>
        <w:rPr>
          <w:rFonts w:hint="eastAsia" w:ascii="仿宋" w:hAnsi="仿宋" w:eastAsia="仿宋" w:cs="Arial"/>
          <w:color w:val="000000"/>
          <w:spacing w:val="15"/>
          <w:kern w:val="0"/>
          <w:sz w:val="32"/>
          <w:szCs w:val="32"/>
        </w:rPr>
        <w:t>，确定</w:t>
      </w:r>
      <w:r>
        <w:rPr>
          <w:rFonts w:hint="eastAsia" w:ascii="仿宋" w:hAnsi="仿宋" w:eastAsia="仿宋" w:cs="Arial"/>
          <w:color w:val="000000"/>
          <w:spacing w:val="15"/>
          <w:kern w:val="0"/>
          <w:sz w:val="32"/>
          <w:szCs w:val="32"/>
          <w:lang w:eastAsia="zh-CN"/>
        </w:rPr>
        <w:t>下一</w:t>
      </w:r>
      <w:r>
        <w:rPr>
          <w:rFonts w:hint="eastAsia" w:ascii="仿宋" w:hAnsi="仿宋" w:eastAsia="仿宋" w:cs="Arial"/>
          <w:color w:val="000000"/>
          <w:spacing w:val="15"/>
          <w:kern w:val="0"/>
          <w:sz w:val="32"/>
          <w:szCs w:val="32"/>
        </w:rPr>
        <w:t>年度检查计划。</w:t>
      </w:r>
    </w:p>
    <w:p>
      <w:pPr>
        <w:widowControl/>
        <w:shd w:val="clear" w:color="auto" w:fill="FFFFFF"/>
        <w:autoSpaceDE w:val="0"/>
        <w:spacing w:line="500" w:lineRule="exact"/>
        <w:ind w:firstLine="703" w:firstLineChars="200"/>
        <w:jc w:val="left"/>
        <w:rPr>
          <w:rFonts w:ascii="仿宋" w:hAnsi="仿宋" w:eastAsia="仿宋" w:cs="宋体"/>
          <w:color w:val="000000"/>
          <w:kern w:val="0"/>
          <w:sz w:val="32"/>
          <w:szCs w:val="32"/>
        </w:rPr>
      </w:pPr>
      <w:r>
        <w:rPr>
          <w:rFonts w:hint="eastAsia" w:ascii="仿宋" w:hAnsi="仿宋" w:eastAsia="仿宋" w:cs="Arial"/>
          <w:b/>
          <w:bCs/>
          <w:color w:val="000000"/>
          <w:spacing w:val="15"/>
          <w:kern w:val="0"/>
          <w:sz w:val="32"/>
          <w:szCs w:val="32"/>
        </w:rPr>
        <w:t>第十二条</w:t>
      </w:r>
      <w:r>
        <w:rPr>
          <w:rFonts w:hint="eastAsia" w:ascii="仿宋" w:hAnsi="仿宋" w:eastAsia="仿宋" w:cs="Arial"/>
          <w:color w:val="000000"/>
          <w:spacing w:val="15"/>
          <w:kern w:val="0"/>
          <w:sz w:val="32"/>
          <w:szCs w:val="32"/>
        </w:rPr>
        <w:t xml:space="preserve"> 年度检查计划，应当包括被检查对象的范围、对执法检查人员的要求、抽查的比例和频次、实施检查的时间等。制定年度检查计划，要保证必要的被检查对象覆盖面，保证必要的监管力度，同时防止过度检查。</w:t>
      </w:r>
    </w:p>
    <w:p>
      <w:pPr>
        <w:widowControl/>
        <w:shd w:val="clear" w:color="auto" w:fill="FFFFFF"/>
        <w:autoSpaceDE w:val="0"/>
        <w:spacing w:line="500" w:lineRule="exact"/>
        <w:ind w:firstLine="703" w:firstLineChars="200"/>
        <w:jc w:val="left"/>
        <w:rPr>
          <w:rFonts w:ascii="仿宋" w:hAnsi="仿宋" w:eastAsia="仿宋" w:cs="宋体"/>
          <w:color w:val="000000"/>
          <w:kern w:val="0"/>
          <w:sz w:val="32"/>
          <w:szCs w:val="32"/>
        </w:rPr>
      </w:pPr>
      <w:r>
        <w:rPr>
          <w:rFonts w:hint="eastAsia" w:ascii="仿宋" w:hAnsi="仿宋" w:eastAsia="仿宋" w:cs="Arial"/>
          <w:b/>
          <w:bCs/>
          <w:color w:val="000000"/>
          <w:spacing w:val="15"/>
          <w:kern w:val="0"/>
          <w:sz w:val="32"/>
          <w:szCs w:val="32"/>
        </w:rPr>
        <w:t>第十三条</w:t>
      </w:r>
      <w:r>
        <w:rPr>
          <w:rFonts w:hint="eastAsia" w:ascii="仿宋" w:hAnsi="仿宋" w:eastAsia="仿宋" w:cs="Arial"/>
          <w:color w:val="000000"/>
          <w:spacing w:val="15"/>
          <w:kern w:val="0"/>
          <w:sz w:val="32"/>
          <w:szCs w:val="32"/>
        </w:rPr>
        <w:t xml:space="preserve"> 局各股室</w:t>
      </w:r>
      <w:r>
        <w:rPr>
          <w:rFonts w:ascii="仿宋" w:hAnsi="仿宋" w:eastAsia="仿宋" w:cs="Arial"/>
          <w:color w:val="000000"/>
          <w:spacing w:val="15"/>
          <w:kern w:val="0"/>
          <w:sz w:val="32"/>
          <w:szCs w:val="32"/>
        </w:rPr>
        <w:t>(执法大</w:t>
      </w:r>
      <w:r>
        <w:rPr>
          <w:rFonts w:hint="eastAsia" w:ascii="仿宋" w:hAnsi="仿宋" w:eastAsia="仿宋" w:cs="Arial"/>
          <w:color w:val="000000"/>
          <w:spacing w:val="15"/>
          <w:kern w:val="0"/>
          <w:sz w:val="32"/>
          <w:szCs w:val="32"/>
        </w:rPr>
        <w:t>队、应急办</w:t>
      </w:r>
      <w:r>
        <w:rPr>
          <w:rFonts w:ascii="仿宋" w:hAnsi="仿宋" w:eastAsia="仿宋" w:cs="Arial"/>
          <w:color w:val="000000"/>
          <w:spacing w:val="15"/>
          <w:kern w:val="0"/>
          <w:sz w:val="32"/>
          <w:szCs w:val="32"/>
        </w:rPr>
        <w:t>)</w:t>
      </w:r>
      <w:r>
        <w:rPr>
          <w:rFonts w:hint="eastAsia" w:ascii="仿宋" w:hAnsi="仿宋" w:eastAsia="仿宋" w:cs="Arial"/>
          <w:color w:val="000000"/>
          <w:spacing w:val="15"/>
          <w:kern w:val="0"/>
          <w:sz w:val="32"/>
          <w:szCs w:val="32"/>
        </w:rPr>
        <w:t>实施年度检查计划，应当通过“双随机”，由法规股使用</w:t>
      </w:r>
      <w:r>
        <w:rPr>
          <w:rFonts w:hint="eastAsia" w:ascii="仿宋" w:hAnsi="仿宋" w:eastAsia="仿宋"/>
          <w:sz w:val="32"/>
          <w:szCs w:val="32"/>
          <w:lang w:eastAsia="zh-CN"/>
        </w:rPr>
        <w:t>省双随机平台</w:t>
      </w:r>
      <w:r>
        <w:rPr>
          <w:rFonts w:hint="eastAsia" w:ascii="仿宋" w:hAnsi="仿宋" w:eastAsia="仿宋" w:cs="Arial"/>
          <w:color w:val="000000"/>
          <w:spacing w:val="15"/>
          <w:kern w:val="0"/>
          <w:sz w:val="32"/>
          <w:szCs w:val="32"/>
        </w:rPr>
        <w:t>随机抽取，从检查企业名录库中确定被检查对象，从执法人员名录库中确定执法检查人员，从随机抽查事项清单中抽取检查内容。被检查对象和检查人员确定后，由系统随机进行分配。如在非煤矿山领域开展执法检查，从执法人员名录中随机抽取执法检查人员2名，其中负责非煤矿山监管执法业务人员不少于</w:t>
      </w:r>
      <w:r>
        <w:rPr>
          <w:rFonts w:ascii="仿宋" w:hAnsi="仿宋" w:eastAsia="仿宋" w:cs="Arial"/>
          <w:color w:val="000000"/>
          <w:spacing w:val="15"/>
          <w:kern w:val="0"/>
          <w:sz w:val="32"/>
          <w:szCs w:val="32"/>
        </w:rPr>
        <w:t>1</w:t>
      </w:r>
      <w:r>
        <w:rPr>
          <w:rFonts w:hint="eastAsia" w:ascii="仿宋" w:hAnsi="仿宋" w:eastAsia="仿宋" w:cs="Arial"/>
          <w:color w:val="000000"/>
          <w:spacing w:val="15"/>
          <w:kern w:val="0"/>
          <w:sz w:val="32"/>
          <w:szCs w:val="32"/>
        </w:rPr>
        <w:t>名。从非煤矿山企业中随机抽取被检查对象，从随机抽查事项清单中抽取非煤矿山企业检查事项。各承办执法股室实施年度检查计划，应当具体制定切实可行的检查方案，明确检查的具体流程、内容和时间段。检查人员按照规定的流程和内容，在检查方案规定的时间段内自主确定具体的检查时间。</w:t>
      </w:r>
    </w:p>
    <w:p>
      <w:pPr>
        <w:widowControl/>
        <w:shd w:val="clear" w:color="auto" w:fill="FFFFFF"/>
        <w:autoSpaceDE w:val="0"/>
        <w:spacing w:line="500" w:lineRule="exact"/>
        <w:ind w:firstLine="703" w:firstLineChars="200"/>
        <w:jc w:val="left"/>
        <w:rPr>
          <w:rFonts w:ascii="仿宋" w:hAnsi="仿宋" w:eastAsia="仿宋" w:cs="宋体"/>
          <w:color w:val="000000"/>
          <w:kern w:val="0"/>
          <w:sz w:val="32"/>
          <w:szCs w:val="32"/>
        </w:rPr>
      </w:pPr>
      <w:r>
        <w:rPr>
          <w:rFonts w:hint="eastAsia" w:ascii="仿宋" w:hAnsi="仿宋" w:eastAsia="仿宋" w:cs="Arial"/>
          <w:b/>
          <w:bCs/>
          <w:color w:val="000000"/>
          <w:spacing w:val="15"/>
          <w:kern w:val="0"/>
          <w:sz w:val="32"/>
          <w:szCs w:val="32"/>
        </w:rPr>
        <w:t>第十四条</w:t>
      </w:r>
      <w:r>
        <w:rPr>
          <w:rFonts w:hint="eastAsia" w:ascii="仿宋" w:hAnsi="仿宋" w:eastAsia="仿宋" w:cs="Arial"/>
          <w:color w:val="000000"/>
          <w:spacing w:val="15"/>
          <w:kern w:val="0"/>
          <w:sz w:val="32"/>
          <w:szCs w:val="32"/>
        </w:rPr>
        <w:t xml:space="preserve"> 抽取执法检查人员时，执法检查人员与被检查对象有利害关系的，应依法回避。回避可采取与其他执法检查人员或专家交换被检查对象的方式，也可以采取不参与本次执法检查的方式。确定不参与本次执法检查的，再次由系统选取替代执法检查人员。检查企业、执法人员抽取完毕后由承办执法股室填写《冷水滩区“双随机、一公开”涉企检查登记备案表》报区优化办备案。备案表一式三份，区优化办、检查单位、检查对象各留存一份。</w:t>
      </w:r>
    </w:p>
    <w:p>
      <w:pPr>
        <w:widowControl/>
        <w:shd w:val="clear" w:color="auto" w:fill="FFFFFF"/>
        <w:autoSpaceDE w:val="0"/>
        <w:spacing w:line="500" w:lineRule="exact"/>
        <w:ind w:firstLine="703" w:firstLineChars="200"/>
        <w:jc w:val="left"/>
        <w:rPr>
          <w:rFonts w:ascii="仿宋" w:hAnsi="仿宋" w:eastAsia="仿宋" w:cs="宋体"/>
          <w:color w:val="000000"/>
          <w:kern w:val="0"/>
          <w:sz w:val="32"/>
          <w:szCs w:val="32"/>
        </w:rPr>
      </w:pPr>
      <w:r>
        <w:rPr>
          <w:rFonts w:hint="eastAsia" w:ascii="仿宋" w:hAnsi="仿宋" w:eastAsia="仿宋" w:cs="Arial"/>
          <w:b/>
          <w:bCs/>
          <w:color w:val="000000"/>
          <w:spacing w:val="15"/>
          <w:kern w:val="0"/>
          <w:sz w:val="32"/>
          <w:szCs w:val="32"/>
        </w:rPr>
        <w:t>第十五条</w:t>
      </w:r>
      <w:r>
        <w:rPr>
          <w:rFonts w:hint="eastAsia" w:ascii="仿宋" w:hAnsi="仿宋" w:eastAsia="仿宋" w:cs="Arial"/>
          <w:color w:val="000000"/>
          <w:spacing w:val="15"/>
          <w:kern w:val="0"/>
          <w:sz w:val="32"/>
          <w:szCs w:val="32"/>
        </w:rPr>
        <w:t xml:space="preserve"> 原则上，在同一年度内对同一企业的抽查次数不超过</w:t>
      </w:r>
      <w:r>
        <w:rPr>
          <w:rFonts w:ascii="仿宋" w:hAnsi="仿宋" w:eastAsia="仿宋" w:cs="Arial"/>
          <w:color w:val="000000"/>
          <w:spacing w:val="15"/>
          <w:kern w:val="0"/>
          <w:sz w:val="32"/>
          <w:szCs w:val="32"/>
        </w:rPr>
        <w:t>4</w:t>
      </w:r>
      <w:r>
        <w:rPr>
          <w:rFonts w:hint="eastAsia" w:ascii="仿宋" w:hAnsi="仿宋" w:eastAsia="仿宋" w:cs="Arial"/>
          <w:color w:val="000000"/>
          <w:spacing w:val="15"/>
          <w:kern w:val="0"/>
          <w:sz w:val="32"/>
          <w:szCs w:val="32"/>
        </w:rPr>
        <w:t>次。但是，对于进入“严重违法失信企业名单”等处于经营异常状态、因违法已受到行政处罚的企业，不受前款限制。</w:t>
      </w:r>
    </w:p>
    <w:p>
      <w:pPr>
        <w:widowControl/>
        <w:shd w:val="clear" w:color="auto" w:fill="FFFFFF"/>
        <w:autoSpaceDE w:val="0"/>
        <w:spacing w:line="500" w:lineRule="exact"/>
        <w:ind w:firstLine="703" w:firstLineChars="200"/>
        <w:jc w:val="left"/>
        <w:rPr>
          <w:rFonts w:hint="eastAsia" w:ascii="仿宋" w:hAnsi="仿宋" w:eastAsia="仿宋" w:cs="宋体"/>
          <w:color w:val="000000"/>
          <w:kern w:val="0"/>
          <w:sz w:val="32"/>
          <w:szCs w:val="32"/>
        </w:rPr>
      </w:pPr>
      <w:r>
        <w:rPr>
          <w:rFonts w:hint="eastAsia" w:ascii="仿宋" w:hAnsi="仿宋" w:eastAsia="仿宋" w:cs="Arial"/>
          <w:b/>
          <w:bCs/>
          <w:color w:val="000000"/>
          <w:spacing w:val="15"/>
          <w:kern w:val="0"/>
          <w:sz w:val="32"/>
          <w:szCs w:val="32"/>
        </w:rPr>
        <w:t>第十六条</w:t>
      </w:r>
      <w:r>
        <w:rPr>
          <w:rFonts w:hint="eastAsia" w:ascii="仿宋" w:hAnsi="仿宋" w:eastAsia="仿宋" w:cs="Arial"/>
          <w:color w:val="000000"/>
          <w:spacing w:val="15"/>
          <w:kern w:val="0"/>
          <w:sz w:val="32"/>
          <w:szCs w:val="32"/>
        </w:rPr>
        <w:t xml:space="preserve"> 局各股室</w:t>
      </w:r>
      <w:r>
        <w:rPr>
          <w:rFonts w:ascii="仿宋" w:hAnsi="仿宋" w:eastAsia="仿宋" w:cs="Arial"/>
          <w:color w:val="000000"/>
          <w:spacing w:val="15"/>
          <w:kern w:val="0"/>
          <w:sz w:val="32"/>
          <w:szCs w:val="32"/>
        </w:rPr>
        <w:t>(执法大</w:t>
      </w:r>
      <w:r>
        <w:rPr>
          <w:rFonts w:hint="eastAsia" w:ascii="仿宋" w:hAnsi="仿宋" w:eastAsia="仿宋" w:cs="Arial"/>
          <w:color w:val="000000"/>
          <w:spacing w:val="15"/>
          <w:kern w:val="0"/>
          <w:sz w:val="32"/>
          <w:szCs w:val="32"/>
        </w:rPr>
        <w:t>队、应急办</w:t>
      </w:r>
      <w:r>
        <w:rPr>
          <w:rFonts w:ascii="仿宋" w:hAnsi="仿宋" w:eastAsia="仿宋" w:cs="Arial"/>
          <w:color w:val="000000"/>
          <w:spacing w:val="15"/>
          <w:kern w:val="0"/>
          <w:sz w:val="32"/>
          <w:szCs w:val="32"/>
        </w:rPr>
        <w:t>)</w:t>
      </w:r>
      <w:r>
        <w:rPr>
          <w:rFonts w:hint="eastAsia" w:ascii="仿宋" w:hAnsi="仿宋" w:eastAsia="仿宋" w:cs="Arial"/>
          <w:color w:val="000000"/>
          <w:spacing w:val="15"/>
          <w:kern w:val="0"/>
          <w:sz w:val="32"/>
          <w:szCs w:val="32"/>
        </w:rPr>
        <w:t>实施年度检查计划，可以采取定向抽查或者不定向抽查方式。对专业性较强的监督检查工作，一般应当采取定向抽查的方式，设定类别条件选择被检查对象，或者同时设定资质资格条件选择执法检查人员。</w:t>
      </w:r>
    </w:p>
    <w:p>
      <w:pPr>
        <w:widowControl/>
        <w:shd w:val="clear" w:color="auto" w:fill="FFFFFF"/>
        <w:autoSpaceDE w:val="0"/>
        <w:spacing w:line="500" w:lineRule="exact"/>
        <w:ind w:firstLine="703" w:firstLineChars="200"/>
        <w:jc w:val="left"/>
        <w:rPr>
          <w:rFonts w:ascii="仿宋" w:hAnsi="仿宋" w:eastAsia="仿宋" w:cs="宋体"/>
          <w:color w:val="000000"/>
          <w:kern w:val="0"/>
          <w:sz w:val="32"/>
          <w:szCs w:val="32"/>
        </w:rPr>
      </w:pPr>
      <w:r>
        <w:rPr>
          <w:rFonts w:hint="eastAsia" w:ascii="仿宋" w:hAnsi="仿宋" w:eastAsia="仿宋" w:cs="Arial"/>
          <w:b/>
          <w:color w:val="000000"/>
          <w:spacing w:val="15"/>
          <w:kern w:val="0"/>
          <w:sz w:val="32"/>
          <w:szCs w:val="32"/>
        </w:rPr>
        <w:t>第十七条</w:t>
      </w:r>
      <w:r>
        <w:rPr>
          <w:rFonts w:hint="eastAsia" w:ascii="仿宋" w:hAnsi="仿宋" w:eastAsia="仿宋" w:cs="Arial"/>
          <w:color w:val="000000"/>
          <w:spacing w:val="15"/>
          <w:kern w:val="0"/>
          <w:sz w:val="32"/>
          <w:szCs w:val="32"/>
        </w:rPr>
        <w:t xml:space="preserve"> 局各股室</w:t>
      </w:r>
      <w:r>
        <w:rPr>
          <w:rFonts w:ascii="仿宋" w:hAnsi="仿宋" w:eastAsia="仿宋" w:cs="Arial"/>
          <w:color w:val="000000"/>
          <w:spacing w:val="15"/>
          <w:kern w:val="0"/>
          <w:sz w:val="32"/>
          <w:szCs w:val="32"/>
        </w:rPr>
        <w:t>(执法大</w:t>
      </w:r>
      <w:r>
        <w:rPr>
          <w:rFonts w:hint="eastAsia" w:ascii="仿宋" w:hAnsi="仿宋" w:eastAsia="仿宋" w:cs="Arial"/>
          <w:color w:val="000000"/>
          <w:spacing w:val="15"/>
          <w:kern w:val="0"/>
          <w:sz w:val="32"/>
          <w:szCs w:val="32"/>
        </w:rPr>
        <w:t>队、应急办</w:t>
      </w:r>
      <w:r>
        <w:rPr>
          <w:rFonts w:ascii="仿宋" w:hAnsi="仿宋" w:eastAsia="仿宋" w:cs="Arial"/>
          <w:color w:val="000000"/>
          <w:spacing w:val="15"/>
          <w:kern w:val="0"/>
          <w:sz w:val="32"/>
          <w:szCs w:val="32"/>
        </w:rPr>
        <w:t>)</w:t>
      </w:r>
      <w:r>
        <w:rPr>
          <w:rFonts w:hint="eastAsia" w:ascii="仿宋" w:hAnsi="仿宋" w:eastAsia="仿宋" w:cs="Arial"/>
          <w:color w:val="000000"/>
          <w:spacing w:val="15"/>
          <w:kern w:val="0"/>
          <w:sz w:val="32"/>
          <w:szCs w:val="32"/>
        </w:rPr>
        <w:t>应当于每次执法检查结束后汇总《冷水滩区涉企检查满意度反馈卡》扫描件（或照相）报区优化办，</w:t>
      </w:r>
      <w:r>
        <w:rPr>
          <w:rFonts w:ascii="仿宋" w:hAnsi="仿宋" w:eastAsia="仿宋" w:cs="Arial"/>
          <w:color w:val="000000"/>
          <w:spacing w:val="15"/>
          <w:kern w:val="0"/>
          <w:sz w:val="32"/>
          <w:szCs w:val="32"/>
        </w:rPr>
        <w:fldChar w:fldCharType="begin"/>
      </w:r>
      <w:r>
        <w:rPr>
          <w:rFonts w:ascii="仿宋" w:hAnsi="仿宋" w:eastAsia="仿宋" w:cs="Arial"/>
          <w:color w:val="000000"/>
          <w:spacing w:val="15"/>
          <w:kern w:val="0"/>
          <w:sz w:val="32"/>
          <w:szCs w:val="32"/>
        </w:rPr>
        <w:instrText xml:space="preserve"> HYPERLINK "mailto:</w:instrText>
      </w:r>
      <w:r>
        <w:rPr>
          <w:rFonts w:hint="eastAsia" w:ascii="仿宋" w:hAnsi="仿宋" w:eastAsia="仿宋" w:cs="Arial"/>
          <w:color w:val="000000"/>
          <w:spacing w:val="15"/>
          <w:kern w:val="0"/>
          <w:sz w:val="32"/>
          <w:szCs w:val="32"/>
        </w:rPr>
        <w:instrText xml:space="preserve">邮箱lstyhb@163.com</w:instrText>
      </w:r>
      <w:r>
        <w:rPr>
          <w:rFonts w:ascii="仿宋" w:hAnsi="仿宋" w:eastAsia="仿宋" w:cs="Arial"/>
          <w:color w:val="000000"/>
          <w:spacing w:val="15"/>
          <w:kern w:val="0"/>
          <w:sz w:val="32"/>
          <w:szCs w:val="32"/>
        </w:rPr>
        <w:instrText xml:space="preserve">" </w:instrText>
      </w:r>
      <w:r>
        <w:rPr>
          <w:rFonts w:ascii="仿宋" w:hAnsi="仿宋" w:eastAsia="仿宋" w:cs="Arial"/>
          <w:color w:val="000000"/>
          <w:spacing w:val="15"/>
          <w:kern w:val="0"/>
          <w:sz w:val="32"/>
          <w:szCs w:val="32"/>
        </w:rPr>
        <w:fldChar w:fldCharType="separate"/>
      </w:r>
      <w:r>
        <w:rPr>
          <w:rStyle w:val="6"/>
          <w:rFonts w:hint="eastAsia" w:ascii="仿宋" w:hAnsi="仿宋" w:eastAsia="仿宋" w:cs="Arial"/>
          <w:spacing w:val="15"/>
          <w:kern w:val="0"/>
          <w:sz w:val="32"/>
          <w:szCs w:val="32"/>
        </w:rPr>
        <w:t>邮箱lstyhb@163.com</w:t>
      </w:r>
      <w:r>
        <w:rPr>
          <w:rFonts w:ascii="仿宋" w:hAnsi="仿宋" w:eastAsia="仿宋" w:cs="Arial"/>
          <w:color w:val="000000"/>
          <w:spacing w:val="15"/>
          <w:kern w:val="0"/>
          <w:sz w:val="32"/>
          <w:szCs w:val="32"/>
        </w:rPr>
        <w:fldChar w:fldCharType="end"/>
      </w:r>
      <w:r>
        <w:rPr>
          <w:rFonts w:hint="eastAsia" w:ascii="仿宋" w:hAnsi="仿宋" w:eastAsia="仿宋" w:cs="Arial"/>
          <w:color w:val="000000"/>
          <w:spacing w:val="15"/>
          <w:kern w:val="0"/>
          <w:sz w:val="32"/>
          <w:szCs w:val="32"/>
        </w:rPr>
        <w:t>。于七个工作日内将“双随机”抽查结果录入</w:t>
      </w:r>
      <w:r>
        <w:rPr>
          <w:rFonts w:hint="eastAsia" w:ascii="仿宋" w:hAnsi="仿宋" w:eastAsia="仿宋"/>
          <w:sz w:val="32"/>
          <w:szCs w:val="32"/>
          <w:lang w:eastAsia="zh-CN"/>
        </w:rPr>
        <w:t>省双随机平台</w:t>
      </w:r>
      <w:r>
        <w:rPr>
          <w:rFonts w:hint="eastAsia" w:ascii="仿宋" w:hAnsi="仿宋" w:eastAsia="仿宋"/>
          <w:sz w:val="32"/>
          <w:szCs w:val="32"/>
        </w:rPr>
        <w:t>并</w:t>
      </w:r>
      <w:r>
        <w:rPr>
          <w:rFonts w:hint="eastAsia" w:ascii="仿宋" w:hAnsi="仿宋" w:eastAsia="仿宋" w:cs="Arial"/>
          <w:color w:val="000000"/>
          <w:spacing w:val="15"/>
          <w:kern w:val="0"/>
          <w:sz w:val="32"/>
          <w:szCs w:val="32"/>
        </w:rPr>
        <w:t>在</w:t>
      </w:r>
      <w:r>
        <w:rPr>
          <w:rFonts w:hint="eastAsia" w:ascii="仿宋" w:hAnsi="仿宋" w:eastAsia="仿宋" w:cs="Arial"/>
          <w:color w:val="000000"/>
          <w:spacing w:val="15"/>
          <w:kern w:val="0"/>
          <w:sz w:val="32"/>
          <w:szCs w:val="32"/>
          <w:lang w:eastAsia="zh-CN"/>
        </w:rPr>
        <w:t>“信用永州”</w:t>
      </w:r>
      <w:r>
        <w:rPr>
          <w:rFonts w:hint="eastAsia" w:ascii="仿宋" w:hAnsi="仿宋" w:eastAsia="仿宋" w:cs="Arial"/>
          <w:color w:val="000000"/>
          <w:spacing w:val="15"/>
          <w:kern w:val="0"/>
          <w:sz w:val="32"/>
          <w:szCs w:val="32"/>
        </w:rPr>
        <w:t>网站公开，公开的内容应当包括被检查对象和执法检查人员的抽取，检查的时间、过程与结果，检查的反馈情况，被检查对象的意见建议，检查结果的运用等。</w:t>
      </w:r>
    </w:p>
    <w:p>
      <w:pPr>
        <w:widowControl/>
        <w:shd w:val="clear" w:color="auto" w:fill="FFFFFF"/>
        <w:autoSpaceDE w:val="0"/>
        <w:spacing w:line="500" w:lineRule="exact"/>
        <w:ind w:firstLine="703" w:firstLineChars="200"/>
        <w:jc w:val="left"/>
        <w:rPr>
          <w:rFonts w:ascii="仿宋" w:hAnsi="仿宋" w:eastAsia="仿宋" w:cs="宋体"/>
          <w:color w:val="000000"/>
          <w:kern w:val="0"/>
          <w:sz w:val="32"/>
          <w:szCs w:val="32"/>
        </w:rPr>
      </w:pPr>
      <w:r>
        <w:rPr>
          <w:rFonts w:hint="eastAsia" w:ascii="仿宋" w:hAnsi="仿宋" w:eastAsia="仿宋" w:cs="Arial"/>
          <w:b/>
          <w:bCs/>
          <w:color w:val="000000"/>
          <w:spacing w:val="15"/>
          <w:kern w:val="0"/>
          <w:sz w:val="32"/>
          <w:szCs w:val="32"/>
        </w:rPr>
        <w:t>第十八条</w:t>
      </w:r>
      <w:r>
        <w:rPr>
          <w:rFonts w:hint="eastAsia" w:ascii="仿宋" w:hAnsi="仿宋" w:eastAsia="仿宋" w:cs="Arial"/>
          <w:color w:val="000000"/>
          <w:spacing w:val="15"/>
          <w:kern w:val="0"/>
          <w:sz w:val="32"/>
          <w:szCs w:val="32"/>
        </w:rPr>
        <w:t xml:space="preserve"> 对检查发现的违法行为，应当进行下一步处理。根据调查，做出是否予以行政处罚、移送其他行政</w:t>
      </w:r>
      <w:bookmarkStart w:id="0" w:name="_GoBack"/>
      <w:bookmarkEnd w:id="0"/>
      <w:r>
        <w:rPr>
          <w:rFonts w:hint="eastAsia" w:ascii="仿宋" w:hAnsi="仿宋" w:eastAsia="仿宋" w:cs="Arial"/>
          <w:color w:val="000000"/>
          <w:spacing w:val="15"/>
          <w:kern w:val="0"/>
          <w:sz w:val="32"/>
          <w:szCs w:val="32"/>
        </w:rPr>
        <w:t>机关、移送司法机关等决定，并依法进行公示。</w:t>
      </w:r>
    </w:p>
    <w:p>
      <w:pPr>
        <w:widowControl/>
        <w:shd w:val="clear" w:color="auto" w:fill="FFFFFF"/>
        <w:autoSpaceDE w:val="0"/>
        <w:spacing w:line="500" w:lineRule="exact"/>
        <w:ind w:firstLine="703" w:firstLineChars="200"/>
        <w:jc w:val="left"/>
        <w:rPr>
          <w:rFonts w:ascii="仿宋" w:hAnsi="仿宋" w:eastAsia="仿宋" w:cs="Arial"/>
          <w:color w:val="000000"/>
          <w:spacing w:val="15"/>
          <w:kern w:val="0"/>
          <w:sz w:val="32"/>
          <w:szCs w:val="32"/>
        </w:rPr>
      </w:pPr>
      <w:r>
        <w:rPr>
          <w:rFonts w:hint="eastAsia" w:ascii="仿宋" w:hAnsi="仿宋" w:eastAsia="仿宋" w:cs="Arial"/>
          <w:b/>
          <w:bCs/>
          <w:color w:val="000000"/>
          <w:spacing w:val="15"/>
          <w:kern w:val="0"/>
          <w:sz w:val="32"/>
          <w:szCs w:val="32"/>
        </w:rPr>
        <w:t>第十九条</w:t>
      </w:r>
      <w:r>
        <w:rPr>
          <w:rFonts w:hint="eastAsia" w:ascii="仿宋" w:hAnsi="仿宋" w:eastAsia="仿宋" w:cs="Arial"/>
          <w:color w:val="000000"/>
          <w:spacing w:val="15"/>
          <w:kern w:val="0"/>
          <w:sz w:val="32"/>
          <w:szCs w:val="32"/>
        </w:rPr>
        <w:t xml:space="preserve"> 本局各股室</w:t>
      </w:r>
      <w:r>
        <w:rPr>
          <w:rFonts w:ascii="仿宋" w:hAnsi="仿宋" w:eastAsia="仿宋" w:cs="Arial"/>
          <w:color w:val="000000"/>
          <w:spacing w:val="15"/>
          <w:kern w:val="0"/>
          <w:sz w:val="32"/>
          <w:szCs w:val="32"/>
        </w:rPr>
        <w:t>(执法大</w:t>
      </w:r>
      <w:r>
        <w:rPr>
          <w:rFonts w:hint="eastAsia" w:ascii="仿宋" w:hAnsi="仿宋" w:eastAsia="仿宋" w:cs="Arial"/>
          <w:color w:val="000000"/>
          <w:spacing w:val="15"/>
          <w:kern w:val="0"/>
          <w:sz w:val="32"/>
          <w:szCs w:val="32"/>
        </w:rPr>
        <w:t>队、应急办</w:t>
      </w:r>
      <w:r>
        <w:rPr>
          <w:rFonts w:ascii="仿宋" w:hAnsi="仿宋" w:eastAsia="仿宋" w:cs="Arial"/>
          <w:color w:val="000000"/>
          <w:spacing w:val="15"/>
          <w:kern w:val="0"/>
          <w:sz w:val="32"/>
          <w:szCs w:val="32"/>
        </w:rPr>
        <w:t>)</w:t>
      </w:r>
      <w:r>
        <w:rPr>
          <w:rFonts w:hint="eastAsia" w:ascii="仿宋" w:hAnsi="仿宋" w:eastAsia="仿宋" w:cs="Arial"/>
          <w:color w:val="000000"/>
          <w:spacing w:val="15"/>
          <w:kern w:val="0"/>
          <w:sz w:val="32"/>
          <w:szCs w:val="32"/>
        </w:rPr>
        <w:t>开展“双随机一公开”工作，应当严格遵守法律法规规章制度，遵守工作纪律，依法行政、廉洁执法。检查人员在执法检查过程中不得妨碍检查对象正常的生产经营活动，不得索取或者收受检查对象财物，不得谋取其他利益。</w:t>
      </w:r>
    </w:p>
    <w:p>
      <w:pPr>
        <w:widowControl/>
        <w:shd w:val="clear" w:color="auto" w:fill="FFFFFF"/>
        <w:autoSpaceDE w:val="0"/>
        <w:spacing w:line="500" w:lineRule="exact"/>
        <w:ind w:firstLine="703" w:firstLineChars="200"/>
        <w:jc w:val="left"/>
        <w:rPr>
          <w:rFonts w:hint="eastAsia" w:ascii="仿宋" w:hAnsi="仿宋" w:eastAsia="仿宋" w:cs="Arial"/>
          <w:color w:val="000000"/>
          <w:spacing w:val="15"/>
          <w:kern w:val="0"/>
          <w:sz w:val="32"/>
          <w:szCs w:val="32"/>
        </w:rPr>
      </w:pPr>
      <w:r>
        <w:rPr>
          <w:rFonts w:hint="eastAsia" w:ascii="仿宋" w:hAnsi="仿宋" w:eastAsia="仿宋" w:cs="Arial"/>
          <w:b/>
          <w:bCs/>
          <w:color w:val="000000"/>
          <w:spacing w:val="15"/>
          <w:kern w:val="0"/>
          <w:sz w:val="32"/>
          <w:szCs w:val="32"/>
        </w:rPr>
        <w:t>第二十条</w:t>
      </w:r>
      <w:r>
        <w:rPr>
          <w:rFonts w:hint="eastAsia" w:ascii="仿宋" w:hAnsi="仿宋" w:eastAsia="仿宋" w:cs="Arial"/>
          <w:color w:val="000000"/>
          <w:spacing w:val="15"/>
          <w:kern w:val="0"/>
          <w:sz w:val="32"/>
          <w:szCs w:val="32"/>
        </w:rPr>
        <w:t xml:space="preserve"> 本局各各股室</w:t>
      </w:r>
      <w:r>
        <w:rPr>
          <w:rFonts w:ascii="仿宋" w:hAnsi="仿宋" w:eastAsia="仿宋" w:cs="Arial"/>
          <w:color w:val="000000"/>
          <w:spacing w:val="15"/>
          <w:kern w:val="0"/>
          <w:sz w:val="32"/>
          <w:szCs w:val="32"/>
        </w:rPr>
        <w:t>(执法大</w:t>
      </w:r>
      <w:r>
        <w:rPr>
          <w:rFonts w:hint="eastAsia" w:ascii="仿宋" w:hAnsi="仿宋" w:eastAsia="仿宋" w:cs="Arial"/>
          <w:color w:val="000000"/>
          <w:spacing w:val="15"/>
          <w:kern w:val="0"/>
          <w:sz w:val="32"/>
          <w:szCs w:val="32"/>
        </w:rPr>
        <w:t>队、应急办</w:t>
      </w:r>
      <w:r>
        <w:rPr>
          <w:rFonts w:ascii="仿宋" w:hAnsi="仿宋" w:eastAsia="仿宋" w:cs="Arial"/>
          <w:color w:val="000000"/>
          <w:spacing w:val="15"/>
          <w:kern w:val="0"/>
          <w:sz w:val="32"/>
          <w:szCs w:val="32"/>
        </w:rPr>
        <w:t>)</w:t>
      </w:r>
      <w:r>
        <w:rPr>
          <w:rFonts w:hint="eastAsia" w:ascii="仿宋" w:hAnsi="仿宋" w:eastAsia="仿宋" w:cs="Arial"/>
          <w:color w:val="000000"/>
          <w:spacing w:val="15"/>
          <w:kern w:val="0"/>
          <w:sz w:val="32"/>
          <w:szCs w:val="32"/>
        </w:rPr>
        <w:t>不依照本《细则》开展“双随机一公开”工作，造成严重后果的，依法依纪追究责任。</w:t>
      </w:r>
    </w:p>
    <w:p>
      <w:pPr>
        <w:widowControl/>
        <w:shd w:val="clear" w:color="auto" w:fill="FFFFFF"/>
        <w:autoSpaceDE w:val="0"/>
        <w:spacing w:line="500" w:lineRule="exact"/>
        <w:ind w:firstLine="703" w:firstLineChars="200"/>
        <w:jc w:val="left"/>
        <w:rPr>
          <w:rFonts w:ascii="仿宋" w:hAnsi="仿宋" w:eastAsia="仿宋" w:cs="宋体"/>
          <w:color w:val="000000"/>
          <w:kern w:val="0"/>
          <w:sz w:val="32"/>
          <w:szCs w:val="32"/>
        </w:rPr>
      </w:pPr>
      <w:r>
        <w:rPr>
          <w:rFonts w:hint="eastAsia" w:ascii="仿宋" w:hAnsi="仿宋" w:eastAsia="仿宋" w:cs="Arial"/>
          <w:b/>
          <w:bCs/>
          <w:color w:val="000000"/>
          <w:spacing w:val="15"/>
          <w:kern w:val="0"/>
          <w:sz w:val="32"/>
          <w:szCs w:val="32"/>
        </w:rPr>
        <w:t>第二十一条</w:t>
      </w:r>
      <w:r>
        <w:rPr>
          <w:rFonts w:hint="eastAsia" w:ascii="仿宋" w:hAnsi="仿宋" w:eastAsia="仿宋" w:cs="Arial"/>
          <w:color w:val="000000"/>
          <w:spacing w:val="15"/>
          <w:kern w:val="0"/>
          <w:sz w:val="32"/>
          <w:szCs w:val="32"/>
        </w:rPr>
        <w:t xml:space="preserve"> 本细则自制定之日起施行</w:t>
      </w:r>
    </w:p>
    <w:p>
      <w:pPr>
        <w:widowControl/>
        <w:spacing w:line="375" w:lineRule="atLeast"/>
        <w:jc w:val="left"/>
        <w:rPr>
          <w:rFonts w:ascii="仿宋" w:hAnsi="仿宋" w:eastAsia="仿宋" w:cs="宋体"/>
          <w:color w:val="000000"/>
          <w:kern w:val="0"/>
          <w:sz w:val="32"/>
          <w:szCs w:val="32"/>
        </w:rPr>
      </w:pPr>
      <w:r>
        <w:rPr>
          <w:rFonts w:hint="eastAsia" w:ascii="仿宋" w:hAnsi="ˎ̥" w:eastAsia="仿宋" w:cs="宋体"/>
          <w:color w:val="000000"/>
          <w:kern w:val="0"/>
          <w:sz w:val="32"/>
          <w:szCs w:val="32"/>
        </w:rPr>
        <w:t> </w:t>
      </w:r>
    </w:p>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1</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B66F42"/>
    <w:rsid w:val="4DB66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2020-12-29T06:46:00Z</dcterms:created>
  <dc:creator>Administrator</dc:creator>
  <cp:lastModifiedBy>Administrator</cp:lastModifiedBy>
  <dcterms:modified xsi:type="dcterms:W3CDTF">2020-12-29T06:53:31Z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