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56" w:rsidRP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center"/>
        <w:rPr>
          <w:rFonts w:ascii="仿宋" w:eastAsia="仿宋" w:hAnsi="仿宋" w:hint="eastAsia"/>
          <w:b/>
          <w:color w:val="333333"/>
          <w:sz w:val="44"/>
          <w:szCs w:val="44"/>
        </w:rPr>
      </w:pPr>
      <w:r w:rsidRPr="007F2B56">
        <w:rPr>
          <w:rFonts w:ascii="仿宋" w:eastAsia="仿宋" w:hAnsi="仿宋" w:hint="eastAsia"/>
          <w:b/>
          <w:color w:val="333333"/>
          <w:sz w:val="44"/>
          <w:szCs w:val="44"/>
        </w:rPr>
        <w:t>冷水滩区商务局“双随机一公开”抽查工作实施细则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一、抽查原则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“双随机、一公开”监管工作，按照“统筹安排、分级实施；谁检查、谁反馈；公开、公正、透明”的原则开展。“统筹安排，分级实施”，指商务部门统筹安排本部门的检查事项，有执法队伍的依托执法队伍开展执法检查，没有执法队伍的由各业务股室开展执法检查；“谁检查、谁反馈”，指商务部门负责向被检查对象反馈各自实施的检查结果；“公开、公正、透明”，指抽查方式方法、检查手段、检查内容、处罚标准、处罚程序、抽查结果、等检查工作全过程应当依法公开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二、抽查对象范围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属于区商务部门监管范围的</w:t>
      </w:r>
      <w:r w:rsidRPr="007F2B56">
        <w:rPr>
          <w:rFonts w:ascii="仿宋" w:eastAsia="仿宋" w:hAnsi="仿宋" w:hint="eastAsia"/>
          <w:color w:val="333333"/>
          <w:sz w:val="32"/>
          <w:szCs w:val="32"/>
        </w:rPr>
        <w:t>已取得原油、成品油经营资格的企业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F2B56" w:rsidRDefault="007F2B56" w:rsidP="007F2B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抽查内容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378" w:lineRule="atLeast"/>
        <w:ind w:left="160" w:right="46" w:firstLineChars="100" w:firstLine="32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在</w:t>
      </w:r>
      <w:r>
        <w:rPr>
          <w:rFonts w:ascii="仿宋" w:eastAsia="仿宋" w:hAnsi="仿宋" w:hint="eastAsia"/>
          <w:color w:val="000000"/>
          <w:sz w:val="32"/>
          <w:szCs w:val="32"/>
        </w:rPr>
        <w:t>职责范围内</w:t>
      </w:r>
      <w:r>
        <w:rPr>
          <w:rFonts w:ascii="仿宋" w:eastAsia="仿宋" w:hAnsi="仿宋" w:hint="eastAsia"/>
          <w:color w:val="333333"/>
          <w:sz w:val="32"/>
          <w:szCs w:val="32"/>
        </w:rPr>
        <w:t>对</w:t>
      </w:r>
      <w:r w:rsidRPr="007F2B56">
        <w:rPr>
          <w:rFonts w:ascii="仿宋" w:eastAsia="仿宋" w:hAnsi="仿宋" w:hint="eastAsia"/>
          <w:color w:val="333333"/>
          <w:sz w:val="32"/>
          <w:szCs w:val="32"/>
        </w:rPr>
        <w:t>对已取得原油、成品油经营资格的企业的经营活动的监管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378" w:lineRule="atLeast"/>
        <w:ind w:left="496" w:right="46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对因投诉、举报、上级部门交办或其他部门移送案件线索等原因，需要对具体被检查对象实施检查时，不采取“双随机”检查方式。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四、职责划分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商务部门负责具体实施本级业务范围内的“双随机、一公开”工作。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五、抽查流程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（一）确定抽查比例。按照企业数量、企业监管工作实际合理确定企业抽查比例和频次。对对已取得原油、成品油经营资格的企业监督检查按照80%的比例，实行不定期检查；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（二）企业和执法人员抽取方式。抽查对象通过市场主体名录库随机抽取，同时，从执法人员名录库中随机选派检查人员，开展执法检查。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原则上，在同一年度内对同一企业的抽查次数不超过2次。在同一年度内已被上级商务部门抽查合格的企业，在抽查时应当予以排除。由同一抽查部门的不同业务机构对同一企业实施检查时，应当实行联合抽查。对于经营异常状态、因违法已受到行政处罚的企业，不受前款限制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执法检查人员与被抽查对象有利害关系的，应依法回避。回避可采取与其他执法检查人员交换被抽查对象的方式，也可以采取不参与本次执法检查的方式。被抽取人员确定不参与本次执法检查的，应从系统中重新抽取其他执法检查人员替换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六、抽查结果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抽查工作结束后，检查人员应当将抽查结果在本级商务系统的网站上进行公示，公开内容包括：被检查对象和执法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检查人员抽取情况，检查的时间、过程与结果，检查的反馈情况、被检查对象的意见建议及检查结果运用等。同时，应将检查情况报送市场监督管理部门，通过全国企业信用信息公示系统予以公示。在抽查中发现其他违反法律法规的情形应当依法调查处理。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七、工作纪律</w:t>
      </w:r>
    </w:p>
    <w:p w:rsidR="007F2B56" w:rsidRDefault="007F2B56" w:rsidP="007F2B56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执法人员在检查中应当严格遵循法定程序和工作纪律，对于未依法履行职责或存在违法违纪行为的，应当依照有关规定追究相关人员责任。</w:t>
      </w:r>
    </w:p>
    <w:p w:rsidR="00306833" w:rsidRDefault="00306833">
      <w:pPr>
        <w:rPr>
          <w:rFonts w:hint="eastAsia"/>
        </w:rPr>
      </w:pPr>
    </w:p>
    <w:p w:rsidR="007F2B56" w:rsidRDefault="007F2B56">
      <w:r>
        <w:rPr>
          <w:rFonts w:hint="eastAsia"/>
        </w:rPr>
        <w:t xml:space="preserve">                                                 </w:t>
      </w:r>
    </w:p>
    <w:sectPr w:rsidR="007F2B56" w:rsidSect="0030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7DA8"/>
    <w:multiLevelType w:val="hybridMultilevel"/>
    <w:tmpl w:val="0B24DEB8"/>
    <w:lvl w:ilvl="0" w:tplc="CE66C71C">
      <w:start w:val="1"/>
      <w:numFmt w:val="decimal"/>
      <w:lvlText w:val="%1."/>
      <w:lvlJc w:val="left"/>
      <w:pPr>
        <w:ind w:left="1276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abstractNum w:abstractNumId="1">
    <w:nsid w:val="72FD1B32"/>
    <w:multiLevelType w:val="hybridMultilevel"/>
    <w:tmpl w:val="9D2E842C"/>
    <w:lvl w:ilvl="0" w:tplc="131C962C">
      <w:start w:val="3"/>
      <w:numFmt w:val="japaneseCounting"/>
      <w:lvlText w:val="%1、"/>
      <w:lvlJc w:val="left"/>
      <w:pPr>
        <w:ind w:left="198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78954A66"/>
    <w:multiLevelType w:val="hybridMultilevel"/>
    <w:tmpl w:val="1C90081A"/>
    <w:lvl w:ilvl="0" w:tplc="53EACB1A">
      <w:start w:val="3"/>
      <w:numFmt w:val="japaneseCounting"/>
      <w:lvlText w:val="%1、"/>
      <w:lvlJc w:val="left"/>
      <w:pPr>
        <w:ind w:left="1140" w:hanging="66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B56"/>
    <w:rsid w:val="00306833"/>
    <w:rsid w:val="007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tgj</dc:creator>
  <cp:lastModifiedBy>tgj</cp:lastModifiedBy>
  <cp:revision>1</cp:revision>
  <dcterms:created xsi:type="dcterms:W3CDTF">2020-12-31T07:25:00Z</dcterms:created>
  <dcterms:modified xsi:type="dcterms:W3CDTF">2020-12-31T07:32:00Z</dcterms:modified>
</cp:coreProperties>
</file>