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DB18E"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年度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永州市冷水滩区市场监督管理局</w:t>
      </w:r>
    </w:p>
    <w:p w14:paraId="56C007EB">
      <w:pPr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整体支出绩效自评报告</w:t>
      </w:r>
    </w:p>
    <w:p w14:paraId="46AF83A4">
      <w:pPr>
        <w:pStyle w:val="4"/>
        <w:ind w:firstLine="1280" w:firstLineChars="400"/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</w:pPr>
    </w:p>
    <w:p w14:paraId="5E873256">
      <w:pPr>
        <w:numPr>
          <w:ilvl w:val="0"/>
          <w:numId w:val="0"/>
        </w:numPr>
        <w:spacing w:line="57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eastAsia="黑体"/>
          <w:sz w:val="32"/>
          <w:szCs w:val="32"/>
        </w:rPr>
        <w:t>部门（单位）基本情况</w:t>
      </w:r>
    </w:p>
    <w:p w14:paraId="09C3520C">
      <w:pPr>
        <w:widowControl w:val="0"/>
        <w:shd w:val="clear" w:color="auto" w:fill="FFFFFF"/>
        <w:spacing w:line="570" w:lineRule="exact"/>
        <w:ind w:firstLine="640" w:firstLineChars="200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（一）</w:t>
      </w:r>
      <w:r>
        <w:rPr>
          <w:rFonts w:hint="eastAsia" w:ascii="仿宋_GB2312" w:eastAsia="仿宋_GB2312"/>
          <w:sz w:val="30"/>
          <w:szCs w:val="30"/>
          <w:lang w:eastAsia="zh-CN"/>
        </w:rPr>
        <w:t>我单位贯彻执行国家有关市场监督管理的方针政策和“法律法规规定”，负责区域内市场综合监督管理、市场主体统一登记注册；负责权限内食品、药品、医疗器械、化妆品、特种设备、计量器皿的许可管理；根据权限开展市场综合执法工作；依法开展反垄断工作，依法监督管理市场交易、网络商品交易服务，查处假冒伪劣产品；负责产品质量、特种设备的安全管理，依法开展知识产权的宣传、保护工作；受理并处理消费者投诉等工作。单位编制数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85人，2024年度实际在职人员85人，12个监管所，36个职能股室。</w:t>
      </w:r>
    </w:p>
    <w:p w14:paraId="1068C4BE">
      <w:pPr>
        <w:spacing w:line="570" w:lineRule="exact"/>
        <w:ind w:firstLine="640" w:firstLineChars="200"/>
        <w:rPr>
          <w:rFonts w:hint="default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（二）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2024年度，我局收入1682.73万元，支出1682.73万元。其中一般公共预算收入1682.73万元，基本支出1509.63万元，项目支出173.10万元。</w:t>
      </w:r>
    </w:p>
    <w:p w14:paraId="079E7529">
      <w:pPr>
        <w:pStyle w:val="5"/>
        <w:spacing w:line="57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 w14:paraId="0EA94C3D">
      <w:pPr>
        <w:pStyle w:val="5"/>
        <w:spacing w:line="57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（一）基本支出情况</w:t>
      </w:r>
    </w:p>
    <w:p w14:paraId="45978946">
      <w:pPr>
        <w:spacing w:line="57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2024年度我单位基本支出1509.63万元。其中人员经费支出1267.60万元，主要用于支付人员的工资、津补贴等；公用经费支出242.03万元。其中办公费支出0.9万元，印刷费1万元，水费电费差旅费支出1.49万元，会议费、培训费支出0万元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三公经费支出18.43万元，其中公务用车运行维护费支出18万元；因公出国出境支出0万元；公务接待支出0.43万元。其他支出220.21万元。</w:t>
      </w:r>
    </w:p>
    <w:p w14:paraId="25AF16CE">
      <w:pPr>
        <w:pStyle w:val="5"/>
        <w:numPr>
          <w:ilvl w:val="0"/>
          <w:numId w:val="1"/>
        </w:numPr>
        <w:spacing w:line="57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项目支出情况</w:t>
      </w:r>
    </w:p>
    <w:p w14:paraId="20C60370">
      <w:pPr>
        <w:pStyle w:val="5"/>
        <w:numPr>
          <w:ilvl w:val="0"/>
          <w:numId w:val="0"/>
        </w:numPr>
        <w:spacing w:line="570" w:lineRule="exact"/>
        <w:ind w:firstLine="640" w:firstLineChars="200"/>
        <w:rPr>
          <w:rFonts w:hint="default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2024年度我单位项目支出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173.10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万元。</w:t>
      </w: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  <w:t>其中中央及省级专项经费支出113.76万元，主要用于业务工作；市本级专项资金执法办案经费支出59.34万元，主要用于执法办案支出。</w:t>
      </w:r>
    </w:p>
    <w:p w14:paraId="74C0ECCC">
      <w:pPr>
        <w:pStyle w:val="5"/>
        <w:numPr>
          <w:ilvl w:val="0"/>
          <w:numId w:val="2"/>
        </w:numPr>
        <w:spacing w:line="570" w:lineRule="exact"/>
        <w:ind w:firstLine="640"/>
        <w:jc w:val="both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政府性基金预算支出情况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20E4C4C0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我单位无政府性基金预算支出情况</w:t>
      </w:r>
    </w:p>
    <w:p w14:paraId="507EA2FF">
      <w:pPr>
        <w:pStyle w:val="5"/>
        <w:numPr>
          <w:ilvl w:val="0"/>
          <w:numId w:val="2"/>
        </w:numPr>
        <w:spacing w:line="570" w:lineRule="exact"/>
        <w:ind w:left="0" w:leftChars="0" w:firstLine="640" w:firstLineChars="200"/>
        <w:jc w:val="both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国有资本经营预算支出情况</w:t>
      </w:r>
    </w:p>
    <w:p w14:paraId="1830CD5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我单位无国有资本经营预算支出情况</w:t>
      </w:r>
    </w:p>
    <w:p w14:paraId="6614A733">
      <w:pPr>
        <w:pStyle w:val="5"/>
        <w:numPr>
          <w:ilvl w:val="0"/>
          <w:numId w:val="2"/>
        </w:numPr>
        <w:spacing w:line="570" w:lineRule="exact"/>
        <w:ind w:left="0" w:leftChars="0" w:firstLine="640" w:firstLineChars="200"/>
        <w:jc w:val="both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105B4F0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黑体"/>
          <w:sz w:val="36"/>
          <w:szCs w:val="36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我单位无社会保险基金预算支出情况</w:t>
      </w:r>
    </w:p>
    <w:p w14:paraId="04EA63DD">
      <w:pPr>
        <w:spacing w:line="570" w:lineRule="exact"/>
        <w:ind w:firstLine="640" w:firstLineChars="200"/>
        <w:jc w:val="both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 w14:paraId="41628C3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2024年度我局严格按照预算支出管理办法，保民生、保工资、保运转，在勒紧裤腰带的同时坚决履行部门的职能职责，将部门履职效能最大化，主要完成工作如下：</w:t>
      </w:r>
    </w:p>
    <w:p w14:paraId="446F4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一、坚持转变思想促活力</w:t>
      </w:r>
    </w:p>
    <w:p w14:paraId="635B9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针对单位干事创业积极性欠缺等问题，在年初召开了中层以上干部务虚会，进行了全面把脉问诊，抓住了主要矛盾，明确了工作方向，找到了前进路径。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一是加强制度建设。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制定出台了《2024年目标任务考核激励奖惩实施办法》《权责清单》等制度，成立了目标任务考核领导小组，由我任组长，采取一月一通报，一季一汇总的形式进行考核。通过考核，激发干部干事创业精神，强化干部谋事干事观念，增强干部想干事干成事意识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二是强化统筹协调机制。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涉及多个领域的工作由分管领导牵头抓总，相关领导配合，牵头股室协调运作，业务股室贯彻落实，将以前谁统筹谁包揽的局面转变成人人有压力，个个有责任，齐抓共管、协同推进的工作格局。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三是推动思想引领。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针对单位融合不够、抬头观望等问题，年初召开了中层以上干部务虚会，进行了深入研究部署，明确了工作方向和工作目标，转变了干部职工的“看客”“做客”思想。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四是推行内部纠错机制。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根据考核内容每月进行了考核，并在局机关大厅显示屏进行了通报，相关股所室针对扣分项进行加强，补齐短板。建立了纠错督办机制，对存在的问题先进行内部纠错，及时督导督办，形成了内部外部良性互动。</w:t>
      </w:r>
    </w:p>
    <w:p w14:paraId="026EB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二、坚持理论学习促提升</w:t>
      </w:r>
    </w:p>
    <w:p w14:paraId="5A8DC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始终坚持“学习在先”机制，把强化学习教育，提升干部职工综合素养作为一项重要的必修课。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一是加强政治学习。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严格实行党组会第一议题必须是“学习习近平总书新时代中国特色社会主义思想和重要讲话、重要指示批示精神”，持续提升领导班子和干部职工的政治觉悟。组织全体干部职工学习“党的二十大精神”，结合工作实际开展了主题教育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将学习成果落实到推动市场监管工作高质量发展上，持续提升学习成效。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二是加强业务学习。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针对合并后干部职工业务知识单一的问题，将“学懂、弄通、做实”作为学习的根本标准，采取学</w:t>
      </w:r>
      <w:r>
        <w:rPr>
          <w:rFonts w:hint="eastAsia" w:ascii="仿宋" w:hAnsi="仿宋" w:eastAsia="仿宋" w:cs="仿宋"/>
          <w:sz w:val="32"/>
          <w:szCs w:val="32"/>
        </w:rPr>
        <w:t>、考、用三步走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措施，通过骨干授课、新老教学、交流座谈、网络培训等形式组织学习市场监管</w:t>
      </w:r>
      <w:r>
        <w:rPr>
          <w:rFonts w:hint="eastAsia" w:ascii="仿宋" w:hAnsi="仿宋" w:eastAsia="仿宋" w:cs="仿宋"/>
          <w:sz w:val="32"/>
          <w:szCs w:val="32"/>
        </w:rPr>
        <w:t>法律法规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业务工作等相关知识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，实行月考试、季考评、半年竞赛来检验学习成效，结合日常检查实践巩固学习成果，使干部职工从工商、质监、食药的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“专科医生”转变为市场监管的“全能选手”。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三是加强意识形态学习。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坚持每半年开展意识形态专题研究会、每季度开展专题学习和意识形态领域分析研判、每月开展一次党组“理论学习中心组”集中学习，将意识形态工作压紧压实，提高干部职工的思想高度。</w:t>
      </w:r>
    </w:p>
    <w:p w14:paraId="66D3D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三、坚持提前谋划促发展</w:t>
      </w:r>
    </w:p>
    <w:p w14:paraId="12B0E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统筹推进了经营主体培育工程，持续深化“放管服”改革，不断降低市场主体准入门槛。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“一窗办”“一网办”“一次办”“证照分离”改革做到了全覆盖，全面落实了告知承诺制、简易注销等各项举措，扎实推行了“一照通”改革，减轻了市场主体负担。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将营业执照办理时间压缩到 1 个工作日以内一次办结。企业设立登记时间压缩至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0.5个工作日，“极大地提升”了办事便利化程度。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三是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持续推进主体培育，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，冷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水滩区期末实有经营主体9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3741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户，企业占比达到24.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%，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比去年底提升0.2个百分点；经营主体净增5693户，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完成“个转企”15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户，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完成率106.90%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</w:p>
    <w:p w14:paraId="7831D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四、坚持核心竞争促创新</w:t>
      </w:r>
    </w:p>
    <w:p w14:paraId="35A184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局始终将知识产权和质量提升作为区域创新能力的重要指标，结合“五好”园区建设工作，大力实施“创新驱动发展战略”，不断助推园区产业转型升级，增强核心的竞争力，全面推动了质量强区工作措施落到了实处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推荐湖南果秀食品有限公司入围了首届“湖南名品”，组织湖南捷力泰科技有限公司申报第八届湖南省省长质量奖。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在区政务大厅设立质量基础设施“一站式”服务窗口，发挥质量基础设施优势，为企业、产业、园区，特别是中小企业，提供全链条、全方位、全过程质量基础设施综合服务。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大力支持发明专利，指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导和服务企业新增发明专利授权量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65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件，同比增长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44.44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%，有效发明专利量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265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件，增长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15.27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%，截至目前，有效注册商标量达到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7110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件，排全市第一。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四是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助力企业攻坚克难。帮助企业破解资金难题，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帮助指导4家企业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完成质押融资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3000万，解决企业攻破核心技术资金短缺难题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。</w:t>
      </w:r>
    </w:p>
    <w:p w14:paraId="2A601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五、坚持信用公示促监管</w:t>
      </w:r>
    </w:p>
    <w:p w14:paraId="09F46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紧紧围绕信用监管的中心工作，结合入围省真抓实干激励工作的目标，扎实开展了2024年的信用监管工作。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深入推进“双随机、一公开”监管，制定了年度抽查计划，开展了专项督查，并进行公示，抽查任务完成率100%，抽查结果公示率为100%。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推进市场经营主体年报公示、创信、严重违法失信名单等工作，助力经营主体纾困解难。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将未按时年报、通过登记的住所无法取得联系等法定原因的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891家企业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列入经营异常名录，依法列入严重违法失信企业名单6家，为企业信用修复25条，个体户信用修复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941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条，行政处罚信用修复1条，严重违法失信信用修复1条。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狠抓事中事后监管，我局梅湾市场监管所通过了“五星”监管所验收，被评为全国第一批“五星”监管所，也是永州市唯一一家“五星”监管所。</w:t>
      </w:r>
    </w:p>
    <w:p w14:paraId="0154F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六、坚持严柔结合促执法</w:t>
      </w:r>
    </w:p>
    <w:p w14:paraId="55AD7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我局开展了食品、药品、广告等各类市场监管领域执法行动，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严厉打击了各类市场监管领域违法违规行为。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全力贯彻落实优化营商环境相关措施。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通过采取从轻、减轻、首违不罚等措施维护了市场秩序，优化了营商环境。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查处商标、专利案件类14件，假冒伪劣案件类75件，移送公安机关1件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。</w:t>
      </w:r>
    </w:p>
    <w:p w14:paraId="2DA92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七、坚持规范秩序促公平</w:t>
      </w:r>
    </w:p>
    <w:p w14:paraId="51CC40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2024年，我局持续开展市场监督各类行动，维护市场秩序。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结合</w:t>
      </w:r>
      <w:r>
        <w:rPr>
          <w:rFonts w:hint="eastAsia" w:ascii="仿宋" w:hAnsi="仿宋" w:eastAsia="仿宋" w:cs="仿宋"/>
          <w:sz w:val="32"/>
          <w:szCs w:val="32"/>
          <w:u w:val="none"/>
        </w:rPr>
        <w:t>“双随机、一公开”“互联网＋监管”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等方式开展食品、药品、特种设备、价格、计量等市场监管领域专项行动执法，立案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234起，</w:t>
      </w:r>
      <w:r>
        <w:rPr>
          <w:rFonts w:hint="eastAsia" w:ascii="仿宋" w:hAnsi="仿宋" w:eastAsia="仿宋" w:cs="仿宋"/>
          <w:sz w:val="32"/>
          <w:szCs w:val="32"/>
          <w:u w:val="none"/>
        </w:rPr>
        <w:t>有效维护了市场秩序和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优化了营商环境。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二是信用监管修复。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将未按时年报、通过登记的住所无法取得联系等法定原因的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891家企业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列入经营异常名录，依法列入严重违法失信企业名单6家，为企业信用修复25条，个体户信用修复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941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条，行政处罚信用修复1条，严重违法失信信用修复1条。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三是实行柔性执法。</w:t>
      </w:r>
      <w:r>
        <w:rPr>
          <w:rFonts w:hint="eastAsia" w:ascii="仿宋" w:hAnsi="仿宋" w:eastAsia="仿宋" w:cs="仿宋"/>
          <w:sz w:val="32"/>
          <w:szCs w:val="32"/>
          <w:u w:val="none"/>
        </w:rPr>
        <w:t>严格落实“首违不罚”“轻微不罚”清单，以“告知承诺”替代“行政处罚”，体现宽严相济的法治精神，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今年以来</w:t>
      </w:r>
      <w:r>
        <w:rPr>
          <w:rFonts w:hint="eastAsia" w:ascii="仿宋" w:hAnsi="仿宋" w:eastAsia="仿宋" w:cs="仿宋"/>
          <w:sz w:val="32"/>
          <w:szCs w:val="32"/>
          <w:u w:val="none"/>
        </w:rPr>
        <w:t>共办理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不予和免于处罚案件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36</w:t>
      </w:r>
      <w:r>
        <w:rPr>
          <w:rFonts w:hint="eastAsia" w:ascii="仿宋" w:hAnsi="仿宋" w:eastAsia="仿宋" w:cs="仿宋"/>
          <w:sz w:val="32"/>
          <w:szCs w:val="32"/>
          <w:u w:val="none"/>
        </w:rPr>
        <w:t>件。</w:t>
      </w:r>
    </w:p>
    <w:p w14:paraId="24B90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八、坚持排查隐患促安全</w:t>
      </w:r>
    </w:p>
    <w:p w14:paraId="53F9509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44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自年初开始，我局以“时时放心不下”的责任感，全力守护人民安全。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一是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开展年关守护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2024和节假日行动，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排查整改相关问题隐患340余条，重大活动保障28次。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开展“三品一特”、电动自行车和消费维权、广告监管、计量等市场监管领域专项整治行动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发现问题隐患984处，整改问题隐患973处，立案11起。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抽检食品和食用农产品1782批次，已出结果1782批次，不合格66批次，对不合格批次食品进行了立案处置，有效防控了食品安全风险。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开展工业产品质量监督抽查75批次，落实工业产品质量监测工作，为质量提升提供精准靶向指导。</w:t>
      </w:r>
    </w:p>
    <w:p w14:paraId="05F34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九、坚持依法行政促规范</w:t>
      </w:r>
    </w:p>
    <w:p w14:paraId="3186C38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480" w:lineRule="exact"/>
        <w:ind w:right="0"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认真贯彻落实党的二十大精神，以依法行政为核心、执法规范化为统领，全面夯实法治建设主体责任。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严格依法决策，对“三重一大”事项实行集体决策，严把法制审核关，重大行政决策、行政规范性文件、重大行政执法决定法制审核率100%。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综合运用行政约谈、行政指导、警示告诫等方法推行包容审慎监管，压缩自由裁量的空间，有效避免随意裁量行为，保证裁量的规范性、准确性、全面性。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运用法治思维和方式，有效化解社会矛盾纠纷，不断提升依法行政能力水平，进一步优化了营商环境，助推市场主体健康发展。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加强事中事后监管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，严厉打击了市场监管领域违法犯罪行为，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查处商标、专利案件类14件，假冒伪劣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案件类75件，移送公安机关1件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。</w:t>
      </w:r>
    </w:p>
    <w:p w14:paraId="27F04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十、坚持清正廉洁、廉洁党风党风</w:t>
      </w:r>
    </w:p>
    <w:p w14:paraId="49839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始终坚持把落实全面从严治党主体责任作为首要政治任务，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狠抓干部日常管理。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注重细节管理。将干部日常管理纳入考核范围，将上班打卡、下乡外出登记、出差报备审批等融入干部管理的每个部分，让所有干部明纪律、知敬畏。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深入推进廉政文化宣传，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在局机关1-4楼张贴党风廉政宣传画册，营造“崇尚廉洁，风清气正”的工作氛围。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深入开展“两带头五整治”纠风防腐专项行动，带头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开展自查自纠、签订承诺书，组织干部职工进行专题学习、观看廉政教育片和以案促改教育片4次，筑牢党员干部拒腐防变的思想防线。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稳步推进市场监管系统行风建设三年攻坚行动，严格督查干部日常岗位出勤情况，请销假制度落实情况，重点对中心工作落实情况进行突击检查，进一步改观干部职工精神面貌，转变工作作风，提高工作效率，确保工作实效，增强干部职工的奋发意识、纪律意识和担当意识。</w:t>
      </w:r>
    </w:p>
    <w:p w14:paraId="65218BC3">
      <w:pPr>
        <w:pStyle w:val="5"/>
        <w:spacing w:line="570" w:lineRule="exact"/>
        <w:ind w:firstLine="640"/>
        <w:jc w:val="both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 w14:paraId="79DD5F0A">
      <w:pPr>
        <w:spacing w:line="570" w:lineRule="exact"/>
        <w:ind w:firstLine="640" w:firstLineChars="200"/>
        <w:jc w:val="left"/>
        <w:outlineLvl w:val="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2024年度，在厉行勤俭节约过“苦日子”的大环境下，我局对于资金管理还不够完善，主要是源于职能职责多资金少，资金的分配和使用难度较大。</w:t>
      </w:r>
    </w:p>
    <w:p w14:paraId="6D08DD59">
      <w:pPr>
        <w:numPr>
          <w:ilvl w:val="0"/>
          <w:numId w:val="3"/>
        </w:numPr>
        <w:spacing w:line="570" w:lineRule="exact"/>
        <w:ind w:firstLine="640" w:firstLineChars="200"/>
        <w:jc w:val="both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下一步改进措施</w:t>
      </w:r>
    </w:p>
    <w:p w14:paraId="5B50448A">
      <w:pPr>
        <w:pStyle w:val="6"/>
        <w:numPr>
          <w:ilvl w:val="0"/>
          <w:numId w:val="0"/>
        </w:numPr>
        <w:spacing w:before="0" w:beforeAutospacing="0" w:after="0" w:afterAutospacing="0"/>
        <w:jc w:val="both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我局将继续在保工资、保民生、保运转的前提下继续完善财务制度，加强资金管理。</w:t>
      </w:r>
    </w:p>
    <w:p w14:paraId="7466CCF8">
      <w:pPr>
        <w:pStyle w:val="4"/>
        <w:jc w:val="center"/>
        <w:rPr>
          <w:sz w:val="72"/>
          <w:szCs w:val="72"/>
        </w:rPr>
      </w:pPr>
    </w:p>
    <w:p w14:paraId="70D86A80">
      <w:pPr>
        <w:bidi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A265DF"/>
    <w:multiLevelType w:val="singleLevel"/>
    <w:tmpl w:val="B6A265DF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BB4345D"/>
    <w:multiLevelType w:val="singleLevel"/>
    <w:tmpl w:val="0BB4345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6DB7FCA"/>
    <w:multiLevelType w:val="singleLevel"/>
    <w:tmpl w:val="46DB7FC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EC67BA"/>
    <w:rsid w:val="46EC67BA"/>
    <w:rsid w:val="5C5B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paragraph" w:customStyle="1" w:styleId="6">
    <w:name w:val="样式2"/>
    <w:basedOn w:val="1"/>
    <w:qFormat/>
    <w:uiPriority w:val="0"/>
    <w:pPr>
      <w:widowControl/>
      <w:shd w:val="clear" w:color="auto" w:fill="FFFFFF"/>
      <w:spacing w:before="100" w:beforeAutospacing="1" w:after="100" w:afterAutospacing="1"/>
      <w:ind w:left="562"/>
      <w:jc w:val="center"/>
    </w:pPr>
    <w:rPr>
      <w:rFonts w:ascii="宋体" w:hAnsi="宋体"/>
      <w:b/>
      <w:bCs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8248</Words>
  <Characters>8652</Characters>
  <Lines>0</Lines>
  <Paragraphs>0</Paragraphs>
  <TotalTime>11</TotalTime>
  <ScaleCrop>false</ScaleCrop>
  <LinksUpToDate>false</LinksUpToDate>
  <CharactersWithSpaces>8661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2025-10-20T13:52:00Z</dcterms:created>
  <dc:creator>易可爱</dc:creator>
  <cp:lastModifiedBy>易可爱</cp:lastModifiedBy>
  <dcterms:modified xsi:type="dcterms:W3CDTF">2025-10-21T00:30:36Z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25BE6556392F46B9A4517344A753913B_11</vt:lpwstr>
  </property>
  <property fmtid="{D5CDD505-2E9C-101B-9397-08002B2CF9AE}" pid="4" name="KSOTemplateDocerSaveRecord">
    <vt:lpwstr>eyJoZGlkIjoiZjMwNGIwOWI5ZWRhNTIxMjYwOTE3ZDg1ODBlY2Y0MGIiLCJ1c2VySWQiOiI2ODg4NDM3ODIifQ==</vt:lpwstr>
  </property>
</Properties>
</file>