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0D6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bookmarkStart w:id="0" w:name="_GoBack"/>
      <w:bookmarkEnd w:id="0"/>
    </w:p>
    <w:p w14:paraId="60367E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永州市二级医院评审前置要求审查表</w:t>
      </w:r>
    </w:p>
    <w:p w14:paraId="3DF0A7E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原版宋体" w:hAnsi="原版宋体" w:eastAsia="方正小标宋_GBK" w:cs="方正小标宋_GBK"/>
          <w:b w:val="0"/>
          <w:bCs w:val="0"/>
          <w:color w:val="000000"/>
          <w:kern w:val="0"/>
          <w:sz w:val="28"/>
          <w:szCs w:val="28"/>
          <w:u w:val="single"/>
          <w:lang w:val="en-US" w:eastAsia="zh-CN" w:bidi="ar"/>
        </w:rPr>
      </w:pPr>
      <w:r>
        <w:rPr>
          <w:rFonts w:hint="eastAsia" w:ascii="宋体" w:hAnsi="宋体" w:eastAsia="宋体" w:cs="宋体"/>
          <w:b w:val="0"/>
          <w:bCs w:val="0"/>
          <w:color w:val="000000"/>
          <w:kern w:val="0"/>
          <w:sz w:val="32"/>
          <w:szCs w:val="32"/>
          <w:lang w:val="en-US" w:eastAsia="zh-CN" w:bidi="ar"/>
        </w:rPr>
        <w:t>医疗机构名称</w:t>
      </w:r>
      <w:r>
        <w:rPr>
          <w:rFonts w:hint="eastAsia" w:ascii="宋体" w:hAnsi="宋体" w:cs="宋体"/>
          <w:b w:val="0"/>
          <w:bCs w:val="0"/>
          <w:color w:val="000000"/>
          <w:kern w:val="0"/>
          <w:sz w:val="32"/>
          <w:szCs w:val="32"/>
          <w:lang w:val="en-US" w:eastAsia="zh-CN" w:bidi="ar"/>
        </w:rPr>
        <w:t>；永州世安医院(永州世安医院有限公司)</w:t>
      </w:r>
      <w:r>
        <w:rPr>
          <w:rFonts w:hint="eastAsia" w:ascii="黑体" w:hAnsi="黑体" w:eastAsia="黑体" w:cs="黑体"/>
          <w:b w:val="0"/>
          <w:bCs w:val="0"/>
          <w:color w:val="000000"/>
          <w:kern w:val="0"/>
          <w:sz w:val="32"/>
          <w:szCs w:val="32"/>
          <w:lang w:val="en-US" w:eastAsia="zh-CN" w:bidi="ar"/>
        </w:rPr>
        <w:t xml:space="preserve"> </w:t>
      </w:r>
      <w:r>
        <w:rPr>
          <w:rFonts w:hint="eastAsia" w:ascii="原版宋体" w:hAnsi="原版宋体" w:eastAsia="方正小标宋_GBK" w:cs="方正小标宋_GBK"/>
          <w:b w:val="0"/>
          <w:bCs w:val="0"/>
          <w:color w:val="000000"/>
          <w:kern w:val="0"/>
          <w:sz w:val="44"/>
          <w:szCs w:val="44"/>
          <w:lang w:val="en-US" w:eastAsia="zh-CN" w:bidi="ar"/>
        </w:rPr>
        <w:t xml:space="preserve">                           </w:t>
      </w:r>
      <w:r>
        <w:rPr>
          <w:rFonts w:hint="eastAsia" w:ascii="黑体" w:hAnsi="黑体" w:eastAsia="黑体" w:cs="黑体"/>
          <w:b w:val="0"/>
          <w:bCs w:val="0"/>
          <w:color w:val="000000"/>
          <w:kern w:val="0"/>
          <w:sz w:val="32"/>
          <w:szCs w:val="32"/>
          <w:lang w:val="en-US" w:eastAsia="zh-CN" w:bidi="ar"/>
        </w:rPr>
        <w:t xml:space="preserve">     </w:t>
      </w:r>
    </w:p>
    <w:tbl>
      <w:tblPr>
        <w:tblStyle w:val="4"/>
        <w:tblW w:w="15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3"/>
        <w:gridCol w:w="6229"/>
        <w:gridCol w:w="2265"/>
        <w:gridCol w:w="2636"/>
      </w:tblGrid>
      <w:tr w14:paraId="5BA1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jc w:val="center"/>
        </w:trPr>
        <w:tc>
          <w:tcPr>
            <w:tcW w:w="4383" w:type="dxa"/>
            <w:tcBorders>
              <w:top w:val="single" w:color="000000" w:sz="4" w:space="0"/>
              <w:left w:val="single" w:color="000000" w:sz="4" w:space="0"/>
              <w:bottom w:val="single" w:color="000000" w:sz="4" w:space="0"/>
              <w:right w:val="single" w:color="000000" w:sz="4" w:space="0"/>
            </w:tcBorders>
            <w:noWrap/>
            <w:vAlign w:val="center"/>
          </w:tcPr>
          <w:p w14:paraId="15BAD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前置</w:t>
            </w:r>
            <w:r>
              <w:rPr>
                <w:rFonts w:hint="eastAsia" w:ascii="宋体" w:hAnsi="宋体" w:cs="宋体"/>
                <w:b/>
                <w:bCs/>
                <w:i w:val="0"/>
                <w:iCs w:val="0"/>
                <w:color w:val="000000"/>
                <w:kern w:val="0"/>
                <w:sz w:val="28"/>
                <w:szCs w:val="28"/>
                <w:u w:val="none"/>
                <w:lang w:val="en-US" w:eastAsia="zh-CN" w:bidi="ar"/>
              </w:rPr>
              <w:t>要求</w:t>
            </w:r>
            <w:r>
              <w:rPr>
                <w:rFonts w:hint="eastAsia" w:ascii="宋体" w:hAnsi="宋体" w:eastAsia="宋体" w:cs="宋体"/>
                <w:b/>
                <w:bCs/>
                <w:i w:val="0"/>
                <w:iCs w:val="0"/>
                <w:color w:val="000000"/>
                <w:kern w:val="0"/>
                <w:sz w:val="28"/>
                <w:szCs w:val="28"/>
                <w:u w:val="none"/>
                <w:lang w:val="en-US" w:eastAsia="zh-CN" w:bidi="ar"/>
              </w:rPr>
              <w:t>条款</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4E15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前置</w:t>
            </w:r>
            <w:r>
              <w:rPr>
                <w:rFonts w:hint="eastAsia" w:ascii="宋体" w:hAnsi="宋体" w:cs="宋体"/>
                <w:b/>
                <w:bCs/>
                <w:i w:val="0"/>
                <w:iCs w:val="0"/>
                <w:color w:val="000000"/>
                <w:kern w:val="0"/>
                <w:sz w:val="28"/>
                <w:szCs w:val="28"/>
                <w:u w:val="none"/>
                <w:lang w:val="en-US" w:eastAsia="zh-CN" w:bidi="ar"/>
              </w:rPr>
              <w:t>要求</w:t>
            </w:r>
            <w:r>
              <w:rPr>
                <w:rFonts w:hint="eastAsia" w:ascii="宋体" w:hAnsi="宋体" w:eastAsia="宋体" w:cs="宋体"/>
                <w:b/>
                <w:bCs/>
                <w:i w:val="0"/>
                <w:iCs w:val="0"/>
                <w:color w:val="000000"/>
                <w:kern w:val="0"/>
                <w:sz w:val="28"/>
                <w:szCs w:val="28"/>
                <w:u w:val="none"/>
                <w:lang w:val="en-US" w:eastAsia="zh-CN" w:bidi="ar"/>
              </w:rPr>
              <w:t>细则</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A4FA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单位填报</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7284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县区审核</w:t>
            </w:r>
          </w:p>
        </w:tc>
      </w:tr>
      <w:tr w14:paraId="0764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1A338DDF">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一、依法设置与执业</w:t>
            </w:r>
          </w:p>
        </w:tc>
      </w:tr>
      <w:tr w14:paraId="4C16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3031E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（一）医院规模和基本设置未达到《医疗机构管理条例》《医疗机构基本标准（试行）》所要求的医院标准。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FAC3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医院规模和基本设置未达到《医疗机构管理条例》《医疗机构基本标准（试行）》所要求的医院标准，包括但不限于床位、科室设置、人员、房屋、设备、注册资金等方面的要求。</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800D5FE">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435F97F">
            <w:pPr>
              <w:keepNext w:val="0"/>
              <w:keepLines w:val="0"/>
              <w:pageBreakBefore w:val="0"/>
              <w:widowControl/>
              <w:kinsoku/>
              <w:wordWrap/>
              <w:overflowPunct/>
              <w:topLinePunct w:val="0"/>
              <w:autoSpaceDE/>
              <w:autoSpaceDN/>
              <w:bidi w:val="0"/>
              <w:adjustRightInd/>
              <w:snapToGrid/>
              <w:spacing w:line="400" w:lineRule="exact"/>
              <w:ind w:firstLine="240" w:firstLineChars="1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D3E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43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653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highlight w:val="none"/>
                <w:u w:val="none"/>
                <w:lang w:val="en-US" w:eastAsia="zh-CN" w:bidi="ar"/>
              </w:rPr>
              <w:t>违反</w:t>
            </w:r>
            <w:r>
              <w:rPr>
                <w:rFonts w:hint="eastAsia" w:ascii="宋体" w:hAnsi="宋体" w:eastAsia="宋体" w:cs="宋体"/>
                <w:i w:val="0"/>
                <w:iCs w:val="0"/>
                <w:color w:val="000000"/>
                <w:kern w:val="0"/>
                <w:sz w:val="24"/>
                <w:szCs w:val="24"/>
                <w:u w:val="none"/>
                <w:lang w:val="en-US" w:eastAsia="zh-CN" w:bidi="ar"/>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067E4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违反《中华人民共和国基本医疗卫生与健康促进法》《医疗机构管理条例》，伪造、变造、买卖、出租、出借《医疗机构执业许可证》。</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97D47D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8BF358F">
            <w:pPr>
              <w:keepNext w:val="0"/>
              <w:keepLines w:val="0"/>
              <w:pageBreakBefore w:val="0"/>
              <w:widowControl/>
              <w:kinsoku/>
              <w:wordWrap/>
              <w:overflowPunct/>
              <w:topLinePunct w:val="0"/>
              <w:autoSpaceDE/>
              <w:autoSpaceDN/>
              <w:bidi w:val="0"/>
              <w:adjustRightInd/>
              <w:snapToGrid/>
              <w:spacing w:line="400" w:lineRule="exact"/>
              <w:ind w:firstLine="240" w:firstLineChars="1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60B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656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8F7BD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.2 医院命名不符合《医疗机构管理条例实施细则》等有关规定，未按时校验、拒不校验或有暂缓校验记录，擅自变更诊疗科目或有诊疗活动超出诊疗科目登记范围。</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912C134">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D9B53ED">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269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C41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C89609B">
            <w:pPr>
              <w:keepNext w:val="0"/>
              <w:keepLines w:val="0"/>
              <w:widowControl/>
              <w:suppressLineNumbers w:val="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政府举办的医疗卫生机构与其他组织投资设立非独立法人资格的医疗卫生机构。 </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2D15858">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92F2B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114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BAB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6E06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医疗卫生机构对外出租、承包医疗科室。</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DAF8BB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EE95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897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noWrap w:val="0"/>
            <w:vAlign w:val="center"/>
          </w:tcPr>
          <w:p w14:paraId="060ED5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auto" w:sz="4" w:space="0"/>
              <w:right w:val="single" w:color="000000" w:sz="4" w:space="0"/>
            </w:tcBorders>
            <w:noWrap/>
            <w:vAlign w:val="center"/>
          </w:tcPr>
          <w:p w14:paraId="3AA69F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非营利性医疗卫生机构向出资人、举办者分配或变相分配收益。</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BB6BF2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54D9B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029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292C8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（三）违反《中华人民共和国医师法》《医疗机构管理条例》《护士条例》，使用非卫生技术人员从事医疗卫生技术工作。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0C8A2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违反《中华人民共和国执业医师法》《医疗机构管理条例》《护士条例》，使用非卫生技术人员从事医疗卫生技术工作。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3436449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0B7DD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F45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5D0E6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54E25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 发生被主管部门通报或媒体曝光的严重违反依法执业行为。</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11C8AC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11C0B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1DA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jc w:val="center"/>
        </w:trPr>
        <w:tc>
          <w:tcPr>
            <w:tcW w:w="4383" w:type="dxa"/>
            <w:vMerge w:val="continue"/>
            <w:tcBorders>
              <w:top w:val="single" w:color="auto" w:sz="4" w:space="0"/>
              <w:left w:val="single" w:color="auto" w:sz="4" w:space="0"/>
              <w:bottom w:val="single" w:color="000000" w:sz="4" w:space="0"/>
              <w:right w:val="single" w:color="000000" w:sz="4" w:space="0"/>
            </w:tcBorders>
            <w:noWrap w:val="0"/>
            <w:vAlign w:val="center"/>
          </w:tcPr>
          <w:p w14:paraId="674FF5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27E701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 未按相关规定完成全院医师、护士的电子化证照注册。</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171338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DBA9B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D0D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0CC4E7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（四）违反《中华人民共和国药品管理法》《医疗器械监督管理条例》，违法违规采购或使用药品、设备、器械、耗材开展诊疗活动，造成严重后果；未经许可配置使用需要准入审批的大型医用设备。</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922FD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违反《中华人民共和国药品管理法》《医疗器械监督管理条例》，违法违规采购或使用药品、设备、器械、 耗材开展诊疗活动，造成严重后果。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9AFF4D4">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32079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574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1DB2D0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4F35B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 未经许可配置使用需要准入审批的大型医用设备。</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ADAB8B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413A5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196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00F49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（五）违反《中华人民共和国母婴保健法》，未取得母婴保健技术服务执业许可证开展相关母婴保健技术。</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9343D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违反《中华人民共和国母婴保健法》，未取得母婴保健技术服务执业许可证开展相关母婴保健技术。</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E19FC5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D4764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049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auto" w:sz="4" w:space="0"/>
              <w:right w:val="single" w:color="000000" w:sz="4" w:space="0"/>
            </w:tcBorders>
            <w:noWrap w:val="0"/>
            <w:vAlign w:val="center"/>
          </w:tcPr>
          <w:p w14:paraId="7FD12F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566EF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 医疗机构在开展母婴保健技术服务过程中，被卫生行政主管部门公开处罚通报。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2B0C04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FBAA8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209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2B9BE6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（六）违反《人体器官移植条例》，买卖人体器官或者从事与买卖人体器官有关的活动，未经许可开展人体器官获取与移植技术。</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543FDE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 开展人体器官获取与移植技术的医疗机构未获批器官移植诊疗科目；器官移植的医师不具备相应的资质。</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5D6C23ED">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8E69A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A99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09C60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19B177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 被卫生健康行政部门责令暂停器官移植的情形发生。</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5AD5CFC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33674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C23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single" w:color="auto" w:sz="4" w:space="0"/>
              <w:left w:val="single" w:color="auto" w:sz="4" w:space="0"/>
              <w:bottom w:val="single" w:color="000000" w:sz="4" w:space="0"/>
              <w:right w:val="single" w:color="000000" w:sz="4" w:space="0"/>
            </w:tcBorders>
            <w:noWrap w:val="0"/>
            <w:vAlign w:val="center"/>
          </w:tcPr>
          <w:p w14:paraId="6C88B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7101CD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 参与非法买卖人体器官或者从事与买卖人体器官有关的活动。</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CFC255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42A96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F6B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6EC98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（七）违反《中华人民共和国献血法》，非法采集血液、非法组织他人出卖血液、出售无偿献血的血液。</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BBF3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 违反《中华人民共和国献血法》，发生非法采集血液的情形。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A6AEBD7">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5A2CA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5AB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right w:val="single" w:color="000000" w:sz="4" w:space="0"/>
            </w:tcBorders>
            <w:noWrap w:val="0"/>
            <w:vAlign w:val="center"/>
          </w:tcPr>
          <w:p w14:paraId="5E31A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D7EA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 违反《中华人民共和国献血法》，非法组织他人出卖血液。</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752981D">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E6740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869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20749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6B69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 违反《中华人民共和国献血法》，出售无偿献血的血液。</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4EBC54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4E363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F5F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3D399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575CE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违反《中华人民共和国传染病防治法》，发生传染病传播、流行或其他严重后果，且受到卫生健康行政部门通报处罚的情况。</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4B703B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6A963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201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left w:val="single" w:color="000000" w:sz="4" w:space="0"/>
              <w:right w:val="single" w:color="000000" w:sz="4" w:space="0"/>
            </w:tcBorders>
            <w:noWrap w:val="0"/>
            <w:vAlign w:val="center"/>
          </w:tcPr>
          <w:p w14:paraId="7F38E5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C6F76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 发生造成严重后果或情节严重的重大医疗违规事件，且受到卫生健康行政部门通报处罚的情况。</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D281C1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EE202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5D3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65BA8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F71D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 卫生健康行政部门或监督执法机构近两年来对其进行传染病防治分类监督综合评价为重点监督单位情况（以两年来最近一次评价结果为准）。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BC72E7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9512C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A73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exac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1CF4E2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（九）违反《医疗纠纷预防和处理条例》《医疗事故处理条例》，篡改、伪造、隐匿、毁灭病历资料，造成严重后果。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6EE3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违反《医疗纠纷预防和处理条例》《医疗事故处理条例》，篡改、伪造、隐匿、毁灭病历资料，造成严重后果。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E28CB40">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CFFD6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BA0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583D2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（十）违反《医疗技术临床应用管理办法》，将未通过技术评估与伦理审查的医疗新技术、禁止类医疗技术应用于临床，造成严重后果。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81A89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 医疗机构违反《医疗技术临床应用管理办法》，开展医疗新技术未通过技术评估与伦理审查。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CE2F6E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FA13B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9C3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jc w:val="center"/>
        </w:trPr>
        <w:tc>
          <w:tcPr>
            <w:tcW w:w="4383" w:type="dxa"/>
            <w:vMerge w:val="continue"/>
            <w:tcBorders>
              <w:left w:val="single" w:color="000000" w:sz="4" w:space="0"/>
              <w:right w:val="single" w:color="000000" w:sz="4" w:space="0"/>
            </w:tcBorders>
            <w:noWrap w:val="0"/>
            <w:vAlign w:val="center"/>
          </w:tcPr>
          <w:p w14:paraId="1497B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6E261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 医疗机构开展限制类技术未在医疗机构执业许可证副本有登记备案。</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1F98BC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99276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C71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4383" w:type="dxa"/>
            <w:vMerge w:val="continue"/>
            <w:tcBorders>
              <w:left w:val="single" w:color="000000" w:sz="4" w:space="0"/>
              <w:bottom w:val="single" w:color="auto" w:sz="4" w:space="0"/>
              <w:right w:val="single" w:color="000000" w:sz="4" w:space="0"/>
            </w:tcBorders>
            <w:noWrap w:val="0"/>
            <w:vAlign w:val="center"/>
          </w:tcPr>
          <w:p w14:paraId="2AE13B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7E464F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 医疗机构开展禁止类技术。</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6235A8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5D48D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E06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2CE05C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（十一）违反《麻醉药品和精神药品管理条例》《易制毒化学品管理条例》《处方管理办法》，违规购买、储存、调剂、开具、登记、销毁麻醉药品和第一类精神药品，</w:t>
            </w:r>
            <w:r>
              <w:rPr>
                <w:rFonts w:hint="eastAsia" w:ascii="宋体" w:hAnsi="宋体" w:eastAsia="宋体" w:cs="宋体"/>
                <w:i w:val="0"/>
                <w:iCs w:val="0"/>
                <w:color w:val="000000"/>
                <w:kern w:val="0"/>
                <w:sz w:val="24"/>
                <w:szCs w:val="24"/>
                <w:highlight w:val="none"/>
                <w:u w:val="none"/>
                <w:lang w:val="en-US" w:eastAsia="zh-CN" w:bidi="ar"/>
              </w:rPr>
              <w:t>使用未取得处方权的人员或被取消处方权的医师开具处方，造成严重后果。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78D694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 违规购买麻醉药品和第一类精神药品管理，造成严重后果。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74EA3D7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F863F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201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5AD5EC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76BA5A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 医疗机构在麻醉药品和第一类精神药品储存、调剂、开具、登记、销毁等环节管理不规范，导致麻醉药品和第一类精神药品滥用、被盗抢、丢失、骗取、冒领或者其他流入非法渠道等事件，造成严重后果。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70EBFB1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43B6E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37F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14B8F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5E84E0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 违反《易制毒化学品管理条例》规定，未经许可、备案，违规购买、运输易制毒化学品。</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70A0AB8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180E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676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restart"/>
            <w:tcBorders>
              <w:top w:val="single" w:color="auto" w:sz="4" w:space="0"/>
              <w:left w:val="single" w:color="000000" w:sz="4" w:space="0"/>
              <w:right w:val="single" w:color="000000" w:sz="4" w:space="0"/>
            </w:tcBorders>
            <w:noWrap w:val="0"/>
            <w:vAlign w:val="center"/>
          </w:tcPr>
          <w:p w14:paraId="3DB6E2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（十二）违反《放射诊疗管理规定》，未取得放射诊疗许可从事放射诊疗工作，造成严重后果。</w:t>
            </w: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1D6FC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 从事放射诊疗活动的医疗机构未取得《放射诊疗许可证》。</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947973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33942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ABD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57D79D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71292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 医护人员未取得放射诊疗资质，从事放射诊疗工作造成严重后果。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3D90E3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18A4A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69C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4383" w:type="dxa"/>
            <w:tcBorders>
              <w:top w:val="single" w:color="000000" w:sz="4" w:space="0"/>
              <w:left w:val="single" w:color="000000" w:sz="4" w:space="0"/>
              <w:bottom w:val="single" w:color="auto" w:sz="4" w:space="0"/>
              <w:right w:val="single" w:color="000000" w:sz="4" w:space="0"/>
            </w:tcBorders>
            <w:noWrap w:val="0"/>
            <w:vAlign w:val="center"/>
          </w:tcPr>
          <w:p w14:paraId="2641A9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（十三）违反《人类辅助生殖技术管理办法》，非法开展人类辅助生殖技术，造成严重影响。</w:t>
            </w: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5E801F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13.1医疗机构在评审周期内</w:t>
            </w:r>
            <w:r>
              <w:rPr>
                <w:rFonts w:hint="eastAsia" w:ascii="宋体" w:hAnsi="宋体" w:eastAsia="宋体" w:cs="宋体"/>
                <w:i w:val="0"/>
                <w:iCs w:val="0"/>
                <w:color w:val="000000"/>
                <w:kern w:val="0"/>
                <w:sz w:val="24"/>
                <w:szCs w:val="24"/>
                <w:u w:val="none"/>
                <w:lang w:val="en-US" w:eastAsia="zh-CN" w:bidi="ar"/>
              </w:rPr>
              <w:t>违反《人类辅助生殖技术管理办法》，非法开展人类辅助生殖技术，造成严重影响。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3D22858">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CA5A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31D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46BC05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（十四）违反《中华人民共和国职业病防治法》，未依法开展职业健康检查或职业病诊断、未依法履行职业病与疑似职业病报告等法定职责，造成严重后果。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3E0FB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 违反《中华人民共和国职业病防治法》，未依法开展职业健康检查或职业病诊断。</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2BAB793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FD5FC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3D0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48CA31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524F6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.2 未依法履行职业病与疑似职业病报告等法定职责，造成严重后果。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5ED952A0">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CA048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AB3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4383" w:type="dxa"/>
            <w:tcBorders>
              <w:top w:val="single" w:color="auto" w:sz="4" w:space="0"/>
              <w:left w:val="single" w:color="auto" w:sz="4" w:space="0"/>
              <w:bottom w:val="single" w:color="auto" w:sz="4" w:space="0"/>
              <w:right w:val="single" w:color="auto" w:sz="4" w:space="0"/>
            </w:tcBorders>
            <w:noWrap w:val="0"/>
            <w:vAlign w:val="center"/>
          </w:tcPr>
          <w:p w14:paraId="64A49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（十五）违反《中华人民共和国广告法》《医疗广告管理办法》，违规发布医疗广告，情节严重。</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127C5D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 违反《中华人民共和国广告法》《医疗广告管理办法》，违规发布医疗广告，情节严重。</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1196AE5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70195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0A1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tcBorders>
              <w:top w:val="single" w:color="auto" w:sz="4" w:space="0"/>
              <w:left w:val="single" w:color="000000" w:sz="4" w:space="0"/>
              <w:bottom w:val="single" w:color="000000" w:sz="4" w:space="0"/>
              <w:right w:val="single" w:color="000000" w:sz="4" w:space="0"/>
            </w:tcBorders>
            <w:noWrap w:val="0"/>
            <w:vAlign w:val="center"/>
          </w:tcPr>
          <w:p w14:paraId="05C548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（十六）其他重大违法、违规事件，造成严重后果或情节严重。</w:t>
            </w: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3EFD76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 医疗机构发生其他重大违法、违规事件，造成严重后果或情节严重。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ED93A3A">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8A829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DE2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0"/>
            <w:vAlign w:val="center"/>
          </w:tcPr>
          <w:p w14:paraId="1FE20494">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二、公益性责任</w:t>
            </w:r>
          </w:p>
        </w:tc>
      </w:tr>
      <w:tr w14:paraId="784C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0E4B3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（十七）应当完成而未完成对口支援、中国援外医疗队、突发公共事件医疗救援、公共卫生任务等政府指令性工作。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CDAF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 应当完成而未完成对口支援、中国援外医疗队、 突发公共事件医疗救援、公共卫生任务等政府指令性工作的情形。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397078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04D3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2F3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760C40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（十八）应当执行而未执行国家基本药物制度和分级诊疗政策。</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E4FA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.1 未执行国家基本药物制度。</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BDA506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8E142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FC9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6E5DF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1E84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.2 未建立分级诊疗制度。</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670028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20253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89C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0"/>
            <w:vAlign w:val="center"/>
          </w:tcPr>
          <w:p w14:paraId="5FEB40BD">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三、行风和诚信</w:t>
            </w:r>
          </w:p>
        </w:tc>
      </w:tr>
      <w:tr w14:paraId="6578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7E64FA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（十九）医院领导班子发生3起以上严重职务犯罪或严重违纪事件，造成重大社会影响。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75A7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.1 医院领导班子发生 3 起以上严重职务犯罪或严重违纪事件造成重大社会影响的情形。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54AA40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FD2D8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C41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459564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（二十）医务人员发生3起以上违反《医疗机构工作人员廉洁从业九项准则》的群体性事件（≥3人/起），造成重大社会影响。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CEA76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20.1</w:t>
            </w:r>
            <w:r>
              <w:rPr>
                <w:rFonts w:hint="eastAsia" w:ascii="宋体" w:hAnsi="宋体" w:eastAsia="宋体" w:cs="宋体"/>
                <w:i w:val="0"/>
                <w:iCs w:val="0"/>
                <w:color w:val="000000"/>
                <w:kern w:val="0"/>
                <w:sz w:val="24"/>
                <w:szCs w:val="24"/>
                <w:u w:val="none"/>
                <w:lang w:val="en-US" w:eastAsia="zh-CN" w:bidi="ar"/>
              </w:rPr>
              <w:t>医务人员发生 3 起以上违反《医疗机构工作人员廉洁从业九项准则》的群体性事件（≧3 人/起），造成重大社会影响。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7432A1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B6341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C8A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1C46B6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（二十一）发生重大价格或收费违法事件，以及恶意骗取医保基金。</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4F4F6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21.1</w:t>
            </w:r>
            <w:r>
              <w:rPr>
                <w:rFonts w:hint="eastAsia" w:ascii="宋体" w:hAnsi="宋体" w:eastAsia="宋体" w:cs="宋体"/>
                <w:i w:val="0"/>
                <w:iCs w:val="0"/>
                <w:color w:val="000000"/>
                <w:kern w:val="0"/>
                <w:sz w:val="24"/>
                <w:szCs w:val="24"/>
                <w:u w:val="none"/>
                <w:lang w:val="en-US" w:eastAsia="zh-CN" w:bidi="ar"/>
              </w:rPr>
              <w:t xml:space="preserve"> 医疗机构发生重大价格或收费违法事件。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232EE5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DFA2A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1A4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377D1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72203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.2 发生通过伪造、变造、隐匿、涂改、销毁医学文书、医学证明、会计凭证、电子信息等有关资料，或者虚构医药服务项目等方式，恶意骗取医疗保障基金的行为。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90089B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4364C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2A7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7DFE69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（二十二）违反《中华人民共和国统计法》《医疗质量管理办法》《医学科研诚信和相关行为规范》相关要求，提供、报告虚假住院病案首页等医疗服务信息、统计数据、申报材料和科研成果，情节严重。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0627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22.1医疗机构</w:t>
            </w:r>
            <w:r>
              <w:rPr>
                <w:rFonts w:hint="eastAsia" w:ascii="宋体" w:hAnsi="宋体" w:eastAsia="宋体" w:cs="宋体"/>
                <w:i w:val="0"/>
                <w:iCs w:val="0"/>
                <w:color w:val="000000"/>
                <w:kern w:val="0"/>
                <w:sz w:val="24"/>
                <w:szCs w:val="24"/>
                <w:u w:val="none"/>
                <w:lang w:val="en-US" w:eastAsia="zh-CN" w:bidi="ar"/>
              </w:rPr>
              <w:t>违反《中华人民共和国统计法》《医疗质量管理办法》等规定，发生重大数据泄露或严重的数据上报错误，导致严重质量安全事件。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920235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81684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A1C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left w:val="single" w:color="000000" w:sz="4" w:space="0"/>
              <w:right w:val="single" w:color="000000" w:sz="4" w:space="0"/>
            </w:tcBorders>
            <w:noWrap w:val="0"/>
            <w:vAlign w:val="center"/>
          </w:tcPr>
          <w:p w14:paraId="6F5E43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F7D6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22.2医疗机构</w:t>
            </w:r>
            <w:r>
              <w:rPr>
                <w:rFonts w:hint="eastAsia" w:ascii="宋体" w:hAnsi="宋体" w:eastAsia="宋体" w:cs="宋体"/>
                <w:i w:val="0"/>
                <w:iCs w:val="0"/>
                <w:color w:val="000000"/>
                <w:kern w:val="0"/>
                <w:sz w:val="24"/>
                <w:szCs w:val="24"/>
                <w:u w:val="none"/>
                <w:lang w:val="en-US" w:eastAsia="zh-CN" w:bidi="ar"/>
              </w:rPr>
              <w:t>因科研诚信问题和学术不端现象，受到上级有关部门的通报。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3B50A84">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49D5C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208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3E61B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8D395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22.3医疗机构</w:t>
            </w:r>
            <w:r>
              <w:rPr>
                <w:rFonts w:hint="eastAsia" w:ascii="宋体" w:hAnsi="宋体" w:eastAsia="宋体" w:cs="宋体"/>
                <w:i w:val="0"/>
                <w:iCs w:val="0"/>
                <w:color w:val="000000"/>
                <w:kern w:val="0"/>
                <w:sz w:val="24"/>
                <w:szCs w:val="24"/>
                <w:u w:val="none"/>
                <w:lang w:val="en-US" w:eastAsia="zh-CN" w:bidi="ar"/>
              </w:rPr>
              <w:t>提供、报告虚假住院病案首页等医疗服务信息，造成严重后果的情形。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704BA1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EC06D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056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44B253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（二十三）发生重大负面舆情事件处置不力，造成广泛负面舆论影响，被通报批评或经调查属实受到追责处理。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B26E5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23.1</w:t>
            </w:r>
            <w:r>
              <w:rPr>
                <w:rFonts w:hint="eastAsia" w:ascii="宋体" w:hAnsi="宋体" w:eastAsia="宋体" w:cs="宋体"/>
                <w:i w:val="0"/>
                <w:iCs w:val="0"/>
                <w:color w:val="000000"/>
                <w:kern w:val="0"/>
                <w:sz w:val="24"/>
                <w:szCs w:val="24"/>
                <w:u w:val="none"/>
                <w:lang w:val="en-US" w:eastAsia="zh-CN" w:bidi="ar"/>
              </w:rPr>
              <w:t>参评医疗机构</w:t>
            </w:r>
            <w:r>
              <w:rPr>
                <w:rFonts w:hint="eastAsia" w:ascii="宋体" w:hAnsi="宋体" w:cs="宋体"/>
                <w:i w:val="0"/>
                <w:iCs w:val="0"/>
                <w:color w:val="000000"/>
                <w:kern w:val="0"/>
                <w:sz w:val="24"/>
                <w:szCs w:val="24"/>
                <w:u w:val="none"/>
                <w:lang w:val="en-US" w:eastAsia="zh-CN" w:bidi="ar"/>
              </w:rPr>
              <w:t>在评审周期内</w:t>
            </w:r>
            <w:r>
              <w:rPr>
                <w:rFonts w:hint="eastAsia" w:ascii="宋体" w:hAnsi="宋体" w:eastAsia="宋体" w:cs="宋体"/>
                <w:i w:val="0"/>
                <w:iCs w:val="0"/>
                <w:color w:val="000000"/>
                <w:kern w:val="0"/>
                <w:sz w:val="24"/>
                <w:szCs w:val="24"/>
                <w:u w:val="none"/>
                <w:lang w:val="en-US" w:eastAsia="zh-CN" w:bidi="ar"/>
              </w:rPr>
              <w:t>发生重大负面舆情事件处置不力，造成广泛负面舆论影响，被通报批评或经调查属实受到追责处理。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CDB3EA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390F4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B2D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0D3BB6B7">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四、安全管理与重大事件</w:t>
            </w:r>
          </w:p>
        </w:tc>
      </w:tr>
      <w:tr w14:paraId="2F2F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06E4E1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（二十四）发生定性为完全责任的一级医疗事故或直接被卫生健康行政部门判定的重大医疗事故。</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0A4AD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 医疗机构在评审周期内发生定性为完全责任的一级医疗事故或直接被卫生健康行政部门判定的重大医疗事故。</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DB332BF">
            <w:pPr>
              <w:keepNext w:val="0"/>
              <w:keepLines w:val="0"/>
              <w:pageBreakBefore w:val="0"/>
              <w:widowControl/>
              <w:kinsoku/>
              <w:wordWrap/>
              <w:overflowPunct/>
              <w:topLinePunct w:val="0"/>
              <w:autoSpaceDE/>
              <w:autoSpaceDN/>
              <w:bidi w:val="0"/>
              <w:adjustRightInd/>
              <w:snapToGrid/>
              <w:spacing w:line="400" w:lineRule="exact"/>
              <w:ind w:left="105" w:leftChars="5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1B0A2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F68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50AEF1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（二十五）发生重大医院感染事件，造成严重后果。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50A2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.1医疗机构在评审周期内发生受到卫生健康行政部门通报或处理的重大医院感染事件。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42269EF">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546FE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71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A5C3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（二十六）发生因重大火灾、放射源泄漏、有害气体泄漏等被通报或处罚的重大安全事故。</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01ED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 医疗机构在评审周期内发生重大火灾、放射源泄漏、有害气体泄漏并被通报或处罚的安全事故。</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8397A2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298D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0C4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5D025A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（二十七）发生瞒报、漏报重大医疗过失事件的行为。</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60AC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 医疗机构在评审周期内发生瞒报、漏报重大医疗过失事件的行为。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ED12D5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91EFA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218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77C0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（二十八）发生大规模医疗数据泄露或其他重大网络安全事件，造成严重后果。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A64A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.1 医疗机构在评审周期内因发生大规模医疗数据泄露或其他重大网络安全事件而被社会媒体曝光或上级主管部门通报处罚的情形。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FC7284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9F400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261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358A13E8">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五、综合管理</w:t>
            </w:r>
          </w:p>
        </w:tc>
      </w:tr>
      <w:tr w14:paraId="748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19548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（二十九）电子病历系统应用水平分级评价未达到</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级及以上，未开展互联网咨询及诊疗服务。</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429F2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29.1</w:t>
            </w:r>
            <w:r>
              <w:rPr>
                <w:rFonts w:hint="eastAsia" w:ascii="宋体" w:hAnsi="宋体" w:eastAsia="宋体" w:cs="宋体"/>
                <w:i w:val="0"/>
                <w:iCs w:val="0"/>
                <w:color w:val="000000"/>
                <w:kern w:val="0"/>
                <w:sz w:val="24"/>
                <w:szCs w:val="24"/>
                <w:u w:val="none"/>
                <w:lang w:val="en-US" w:eastAsia="zh-CN" w:bidi="ar"/>
              </w:rPr>
              <w:t>医疗机构</w:t>
            </w:r>
            <w:r>
              <w:rPr>
                <w:rFonts w:hint="eastAsia" w:ascii="宋体" w:hAnsi="宋体" w:cs="宋体"/>
                <w:i w:val="0"/>
                <w:iCs w:val="0"/>
                <w:color w:val="000000"/>
                <w:kern w:val="0"/>
                <w:sz w:val="24"/>
                <w:szCs w:val="24"/>
                <w:u w:val="none"/>
                <w:lang w:val="en-US" w:eastAsia="zh-CN" w:bidi="ar"/>
              </w:rPr>
              <w:t>电子病历系统应用水平分级评价未达到3级及以上。</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51A102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C489C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78A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75E09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3AD6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29.2</w:t>
            </w:r>
            <w:r>
              <w:rPr>
                <w:rFonts w:hint="eastAsia" w:ascii="宋体" w:hAnsi="宋体" w:eastAsia="宋体" w:cs="宋体"/>
                <w:i w:val="0"/>
                <w:iCs w:val="0"/>
                <w:color w:val="000000"/>
                <w:kern w:val="0"/>
                <w:sz w:val="24"/>
                <w:szCs w:val="24"/>
                <w:u w:val="none"/>
                <w:lang w:val="en-US" w:eastAsia="zh-CN" w:bidi="ar"/>
              </w:rPr>
              <w:t>医疗机构</w:t>
            </w:r>
            <w:r>
              <w:rPr>
                <w:rFonts w:hint="eastAsia" w:ascii="宋体" w:hAnsi="宋体" w:cs="宋体"/>
                <w:i w:val="0"/>
                <w:iCs w:val="0"/>
                <w:color w:val="000000"/>
                <w:kern w:val="0"/>
                <w:sz w:val="24"/>
                <w:szCs w:val="24"/>
                <w:u w:val="none"/>
                <w:lang w:val="en-US" w:eastAsia="zh-CN" w:bidi="ar"/>
              </w:rPr>
              <w:t>未</w:t>
            </w:r>
            <w:r>
              <w:rPr>
                <w:rFonts w:hint="eastAsia" w:ascii="宋体" w:hAnsi="宋体" w:eastAsia="宋体" w:cs="宋体"/>
                <w:i w:val="0"/>
                <w:iCs w:val="0"/>
                <w:color w:val="000000"/>
                <w:kern w:val="0"/>
                <w:sz w:val="24"/>
                <w:szCs w:val="24"/>
                <w:u w:val="none"/>
                <w:lang w:val="en-US" w:eastAsia="zh-CN" w:bidi="ar"/>
              </w:rPr>
              <w:t>开展互联网咨询及诊疗服务</w:t>
            </w:r>
            <w:r>
              <w:rPr>
                <w:rFonts w:hint="eastAsia" w:ascii="宋体" w:hAnsi="宋体" w:cs="宋体"/>
                <w:i w:val="0"/>
                <w:iCs w:val="0"/>
                <w:color w:val="000000"/>
                <w:kern w:val="0"/>
                <w:sz w:val="24"/>
                <w:szCs w:val="24"/>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7EA3BB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FEDB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4BC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5D6F4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（三十）三基考试（APP考试）未达标（参考率100%，合格率≥90%）。</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D1816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30.1参评期间组织参评医疗机构进行三基考试2-3次，每次考试将随机抽取100名医务人员参加，参考率达到100%，合格率达到90%（合格分数为80分）。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D567517">
            <w:pPr>
              <w:keepNext w:val="0"/>
              <w:keepLines w:val="0"/>
              <w:pageBreakBefore w:val="0"/>
              <w:widowControl/>
              <w:kinsoku/>
              <w:wordWrap/>
              <w:overflowPunct/>
              <w:topLinePunct w:val="0"/>
              <w:autoSpaceDE/>
              <w:autoSpaceDN/>
              <w:bidi w:val="0"/>
              <w:adjustRightInd/>
              <w:snapToGrid/>
              <w:spacing w:line="400" w:lineRule="exact"/>
              <w:ind w:left="105" w:leftChars="5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70A2514">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r>
    </w:tbl>
    <w:p w14:paraId="4D0028C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Times New Roman" w:eastAsia="仿宋_GB2312" w:cs="Times New Roman"/>
          <w:kern w:val="2"/>
          <w:sz w:val="32"/>
          <w:szCs w:val="32"/>
          <w:lang w:val="en-US" w:eastAsia="zh-CN" w:bidi="ar-SA"/>
        </w:rPr>
        <w:sectPr>
          <w:footerReference r:id="rId3" w:type="default"/>
          <w:pgSz w:w="16840" w:h="11907" w:orient="landscape"/>
          <w:pgMar w:top="1616" w:right="1431" w:bottom="1477" w:left="1306" w:header="0" w:footer="1015" w:gutter="0"/>
          <w:cols w:space="720" w:num="1"/>
        </w:sectPr>
      </w:pPr>
    </w:p>
    <w:p w14:paraId="228BE85C"/>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原版宋体">
    <w:altName w:val="宋体"/>
    <w:panose1 w:val="02010600030101010101"/>
    <w:charset w:val="86"/>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FD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0ADD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40ADD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OGVkNzFmOTA0NWZkMGNiNmQ0YmQyYmFlYmFlY2EifQ=="/>
  </w:docVars>
  <w:rsids>
    <w:rsidRoot w:val="13C553B9"/>
    <w:rsid w:val="01692E5D"/>
    <w:rsid w:val="13C553B9"/>
    <w:rsid w:val="308575E0"/>
    <w:rsid w:val="35A80C28"/>
    <w:rsid w:val="48823F01"/>
    <w:rsid w:val="49D26F91"/>
    <w:rsid w:val="4FCA7F15"/>
    <w:rsid w:val="678A0B24"/>
    <w:rsid w:val="6B7F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4935</Words>
  <Characters>5094</Characters>
  <Lines>0</Lines>
  <Paragraphs>0</Paragraphs>
  <TotalTime>8</TotalTime>
  <ScaleCrop>false</ScaleCrop>
  <LinksUpToDate>false</LinksUpToDate>
  <CharactersWithSpaces>5396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2024-05-21T01:45:00Z</dcterms:created>
  <dc:creator>8226983013</dc:creator>
  <cp:lastModifiedBy>王艷麇</cp:lastModifiedBy>
  <dcterms:modified xsi:type="dcterms:W3CDTF">2026-02-28T01:12:18Z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A831B05F4A0A4F86B8775C0D8ABC1D17_13</vt:lpwstr>
  </property>
  <property fmtid="{D5CDD505-2E9C-101B-9397-08002B2CF9AE}" pid="4" name="KSOTemplateDocerSaveRecord">
    <vt:lpwstr>eyJoZGlkIjoiOTNhYjBmYWViOWI0NjEzZGMzMjQzYTc1YTdkNDAzM2QiLCJ1c2VySWQiOiI2MDYyNTMyNTQifQ==</vt:lpwstr>
  </property>
</Properties>
</file>